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A0" w:rsidRPr="00297A28" w:rsidRDefault="000C43A0" w:rsidP="000C43A0">
      <w:pPr>
        <w:jc w:val="center"/>
        <w:rPr>
          <w:b/>
          <w:lang w:val="bg-BG"/>
        </w:rPr>
      </w:pPr>
      <w:r w:rsidRPr="00297A28">
        <w:rPr>
          <w:b/>
          <w:lang w:val="bg-BG"/>
        </w:rPr>
        <w:t>ОТЧЕТ ЗА ИЗПЪЛНЕНИЕ НА ОБЩИНСКА ПРОГРАМА ЗА ЗАКРИЛА НА ДЕТЕТО</w:t>
      </w:r>
    </w:p>
    <w:p w:rsidR="000C43A0" w:rsidRPr="00297A28" w:rsidRDefault="000C43A0" w:rsidP="000C43A0">
      <w:pPr>
        <w:jc w:val="center"/>
        <w:rPr>
          <w:b/>
          <w:lang w:val="bg-BG"/>
        </w:rPr>
      </w:pPr>
    </w:p>
    <w:p w:rsidR="000C43A0" w:rsidRPr="00297A28" w:rsidRDefault="000C43A0" w:rsidP="000C43A0">
      <w:pPr>
        <w:jc w:val="center"/>
        <w:rPr>
          <w:b/>
          <w:lang w:val="bg-BG"/>
        </w:rPr>
      </w:pPr>
      <w:r w:rsidRPr="00297A28">
        <w:rPr>
          <w:b/>
          <w:lang w:val="bg-BG"/>
        </w:rPr>
        <w:t xml:space="preserve">ОБЩИНА ДЖЕБЕЛ </w:t>
      </w:r>
    </w:p>
    <w:p w:rsidR="000C43A0" w:rsidRPr="00297A28" w:rsidRDefault="000C43A0" w:rsidP="000C43A0">
      <w:pPr>
        <w:jc w:val="center"/>
        <w:rPr>
          <w:b/>
          <w:lang w:val="bg-BG"/>
        </w:rPr>
      </w:pPr>
      <w:r w:rsidRPr="00297A28">
        <w:rPr>
          <w:b/>
          <w:lang w:val="bg-BG"/>
        </w:rPr>
        <w:t>201</w:t>
      </w:r>
      <w:r w:rsidRPr="00297A28">
        <w:rPr>
          <w:b/>
        </w:rPr>
        <w:t>9</w:t>
      </w:r>
      <w:r w:rsidRPr="00297A28">
        <w:rPr>
          <w:b/>
          <w:lang w:val="bg-BG"/>
        </w:rPr>
        <w:t>година.</w:t>
      </w:r>
    </w:p>
    <w:p w:rsidR="000C43A0" w:rsidRPr="00297A28" w:rsidRDefault="000C43A0" w:rsidP="000C43A0">
      <w:pPr>
        <w:jc w:val="both"/>
        <w:rPr>
          <w:b/>
          <w:lang w:val="bg-BG"/>
        </w:rPr>
      </w:pPr>
    </w:p>
    <w:p w:rsidR="000C43A0" w:rsidRPr="00297A28" w:rsidRDefault="000C43A0" w:rsidP="000C43A0">
      <w:pPr>
        <w:jc w:val="both"/>
        <w:rPr>
          <w:b/>
          <w:lang w:val="bg-BG"/>
        </w:rPr>
      </w:pPr>
    </w:p>
    <w:p w:rsidR="000C43A0" w:rsidRPr="00297A28" w:rsidRDefault="000C43A0" w:rsidP="000C43A0">
      <w:pPr>
        <w:ind w:firstLine="720"/>
        <w:jc w:val="both"/>
        <w:rPr>
          <w:lang w:val="bg-BG"/>
        </w:rPr>
      </w:pPr>
      <w:r w:rsidRPr="00297A28">
        <w:rPr>
          <w:lang w:val="bg-BG"/>
        </w:rPr>
        <w:t>Отчета за изпълнение на Общинската програма за закрила на детето е изготвен във връзка с изпълнението на приоритетите и дейностите залегнали в програмата за закрила на детето за 20</w:t>
      </w:r>
      <w:r w:rsidR="00EA27C1">
        <w:rPr>
          <w:lang w:val="bg-BG"/>
        </w:rPr>
        <w:t>19</w:t>
      </w:r>
      <w:r w:rsidRPr="00297A28">
        <w:rPr>
          <w:lang w:val="bg-BG"/>
        </w:rPr>
        <w:t>г.</w:t>
      </w:r>
    </w:p>
    <w:p w:rsidR="000C43A0" w:rsidRPr="00297A28" w:rsidRDefault="000C43A0" w:rsidP="000C43A0">
      <w:pPr>
        <w:ind w:firstLine="720"/>
        <w:jc w:val="both"/>
        <w:rPr>
          <w:lang w:val="bg-BG"/>
        </w:rPr>
      </w:pPr>
      <w:r w:rsidRPr="00297A28">
        <w:rPr>
          <w:lang w:val="bg-BG"/>
        </w:rPr>
        <w:t>Тя регламентира задълженията на всички държавни и общински структури, ангажирани с изпълнението на дейностите по осигуряване и спазване на правата на децата в община Джебел, в съответствие с техния най-добър интерес.</w:t>
      </w:r>
    </w:p>
    <w:p w:rsidR="000C43A0" w:rsidRPr="00297A28" w:rsidRDefault="000C43A0" w:rsidP="000C43A0">
      <w:pPr>
        <w:ind w:firstLine="720"/>
        <w:jc w:val="both"/>
        <w:rPr>
          <w:lang w:val="bg-BG"/>
        </w:rPr>
      </w:pPr>
      <w:r w:rsidRPr="00297A28">
        <w:rPr>
          <w:lang w:val="bg-BG"/>
        </w:rPr>
        <w:t>През 201</w:t>
      </w:r>
      <w:r w:rsidR="00FC75E1" w:rsidRPr="00297A28">
        <w:t>9</w:t>
      </w:r>
      <w:r w:rsidRPr="00297A28">
        <w:rPr>
          <w:lang w:val="bg-BG"/>
        </w:rPr>
        <w:t>г. усилията на всички бяха насочени към подобряване качеството на живот на децата, както и недопускане отпадането им от училище.</w:t>
      </w:r>
    </w:p>
    <w:p w:rsidR="000C43A0" w:rsidRPr="00297A28" w:rsidRDefault="000C43A0" w:rsidP="000C43A0">
      <w:pPr>
        <w:ind w:firstLine="720"/>
        <w:jc w:val="both"/>
        <w:rPr>
          <w:lang w:val="bg-BG"/>
        </w:rPr>
      </w:pPr>
      <w:r w:rsidRPr="00297A28">
        <w:rPr>
          <w:lang w:val="bg-BG"/>
        </w:rPr>
        <w:t>Приоритетните в Общинската програма за закрила на детето са насочени към подкрепа на всички деца и семейства, а не само на тези, намиращи се в риск.</w:t>
      </w:r>
    </w:p>
    <w:p w:rsidR="000C43A0" w:rsidRPr="00297A28" w:rsidRDefault="000C43A0" w:rsidP="000C43A0">
      <w:pPr>
        <w:ind w:firstLine="720"/>
        <w:jc w:val="both"/>
        <w:rPr>
          <w:lang w:val="bg-BG"/>
        </w:rPr>
      </w:pPr>
      <w:r w:rsidRPr="00297A28">
        <w:rPr>
          <w:lang w:val="bg-BG"/>
        </w:rPr>
        <w:t>Комисията за закрила на детето е консултативен орган към общината, която разработва Общинската програма за закрила на детето, съобразно потребностите на децата и техните семейства. Осъществява сътрудничество и координация, подпомага обмена на информация между компетентните органи при осъществяване на дейностите по закрила на детето на общинско ниво.</w:t>
      </w:r>
    </w:p>
    <w:p w:rsidR="000C43A0" w:rsidRPr="00297A28" w:rsidRDefault="000C43A0" w:rsidP="000C43A0">
      <w:pPr>
        <w:ind w:firstLine="720"/>
        <w:jc w:val="both"/>
        <w:rPr>
          <w:lang w:val="bg-BG"/>
        </w:rPr>
      </w:pPr>
      <w:r w:rsidRPr="00297A28">
        <w:rPr>
          <w:lang w:val="bg-BG"/>
        </w:rPr>
        <w:t>В състава на комисията има представители на Общинска администрация, РУ-Джебел, Дирекция „Социално подпомагане”, ЦОП-Джебел, МКБППМН и др. , които осъществяват дейностите по закрила на детето.</w:t>
      </w:r>
    </w:p>
    <w:p w:rsidR="000C43A0" w:rsidRPr="00297A28" w:rsidRDefault="000C43A0" w:rsidP="000C43A0">
      <w:pPr>
        <w:ind w:firstLine="720"/>
        <w:jc w:val="both"/>
        <w:rPr>
          <w:lang w:val="bg-BG"/>
        </w:rPr>
      </w:pPr>
      <w:r w:rsidRPr="00297A28">
        <w:rPr>
          <w:lang w:val="bg-BG"/>
        </w:rPr>
        <w:t>Общинската програма е разработена в съответствие с националните и международни стандарти</w:t>
      </w:r>
      <w:r w:rsidRPr="00297A28">
        <w:t xml:space="preserve"> </w:t>
      </w:r>
      <w:r w:rsidRPr="00297A28">
        <w:rPr>
          <w:lang w:val="bg-BG"/>
        </w:rPr>
        <w:t>-</w:t>
      </w:r>
      <w:r w:rsidRPr="00297A28">
        <w:t xml:space="preserve"> </w:t>
      </w:r>
      <w:r w:rsidRPr="00297A28">
        <w:rPr>
          <w:lang w:val="bg-BG"/>
        </w:rPr>
        <w:t>Конвенцията за правата на детето на ООН, Закона за закрила на детето, Национална програма за закрила на детето. Тя изразява волята и готовността на институциите в общината за повишаване качеството на живот на всички деца и спазване на техните права. Съгласно чл.2 от Закона за закрила на детето-„Дете е всяко физическо лице до навършването на 18 години”.</w:t>
      </w:r>
    </w:p>
    <w:p w:rsidR="000C43A0" w:rsidRPr="00297A28" w:rsidRDefault="000C43A0" w:rsidP="000C43A0">
      <w:pPr>
        <w:ind w:firstLine="720"/>
        <w:jc w:val="both"/>
        <w:rPr>
          <w:lang w:val="bg-BG"/>
        </w:rPr>
      </w:pPr>
      <w:r w:rsidRPr="00297A28">
        <w:rPr>
          <w:lang w:val="bg-BG"/>
        </w:rPr>
        <w:t>Програмата е стратегически документ, който определя приоритетните направления, целите и дейностите за реализация, който изисква концентрация на човешки, финансов и обществен ресурс за изпълнение на политиките за най-уязвимата част от нашето общество-децата.</w:t>
      </w:r>
    </w:p>
    <w:p w:rsidR="000C43A0" w:rsidRPr="00297A28" w:rsidRDefault="000C43A0" w:rsidP="000C43A0">
      <w:pPr>
        <w:ind w:firstLine="720"/>
        <w:jc w:val="both"/>
        <w:rPr>
          <w:lang w:val="bg-BG"/>
        </w:rPr>
      </w:pPr>
      <w:r w:rsidRPr="00297A28">
        <w:rPr>
          <w:lang w:val="bg-BG"/>
        </w:rPr>
        <w:t>Целта на програмата е да бъдат изведени на преден план общинските приоритети в областта на закрилата на детето с оглед отразяване в тях на специфичните потребности с местен характер.</w:t>
      </w:r>
    </w:p>
    <w:p w:rsidR="000C43A0" w:rsidRPr="00297A28" w:rsidRDefault="00297A28" w:rsidP="000C43A0">
      <w:pPr>
        <w:ind w:firstLine="720"/>
        <w:jc w:val="both"/>
        <w:rPr>
          <w:lang w:val="bg-BG"/>
        </w:rPr>
      </w:pPr>
      <w:r w:rsidRPr="00297A28">
        <w:rPr>
          <w:lang w:val="bg-BG"/>
        </w:rPr>
        <w:t>През 201</w:t>
      </w:r>
      <w:r w:rsidRPr="00297A28">
        <w:t>9</w:t>
      </w:r>
      <w:r w:rsidR="000C43A0" w:rsidRPr="00297A28">
        <w:rPr>
          <w:lang w:val="bg-BG"/>
        </w:rPr>
        <w:t xml:space="preserve"> г. работата бе насочена към изпълнението на основните приоритети заложени в Общинската Програмата  за Закрила на детето.</w:t>
      </w:r>
    </w:p>
    <w:p w:rsidR="000C43A0" w:rsidRPr="00297A28" w:rsidRDefault="000C43A0" w:rsidP="000C43A0">
      <w:pPr>
        <w:ind w:firstLine="720"/>
        <w:jc w:val="both"/>
        <w:rPr>
          <w:lang w:val="bg-BG"/>
        </w:rPr>
      </w:pPr>
      <w:r w:rsidRPr="00297A28">
        <w:rPr>
          <w:lang w:val="bg-BG"/>
        </w:rPr>
        <w:t>Приоритет   1.Намаляване бедността сред децата и създаване на условия за социалното им включване.</w:t>
      </w:r>
    </w:p>
    <w:p w:rsidR="000C43A0" w:rsidRPr="00297A28" w:rsidRDefault="000C43A0" w:rsidP="000C43A0">
      <w:pPr>
        <w:ind w:firstLine="720"/>
        <w:jc w:val="both"/>
        <w:rPr>
          <w:lang w:val="bg-BG"/>
        </w:rPr>
      </w:pPr>
      <w:r w:rsidRPr="00297A28">
        <w:rPr>
          <w:lang w:val="bg-BG"/>
        </w:rPr>
        <w:t>Приоритет 2.Осигуряване на равен достъп до качествена предучилищна подготовка и училищно образование за всички деца.</w:t>
      </w:r>
    </w:p>
    <w:p w:rsidR="000C43A0" w:rsidRPr="00297A28" w:rsidRDefault="000C43A0" w:rsidP="000C43A0">
      <w:pPr>
        <w:ind w:firstLine="720"/>
        <w:jc w:val="both"/>
        <w:rPr>
          <w:lang w:val="bg-BG"/>
        </w:rPr>
      </w:pPr>
      <w:r w:rsidRPr="00297A28">
        <w:rPr>
          <w:lang w:val="bg-BG"/>
        </w:rPr>
        <w:t>Приоритет    3.Работа по подобряване здравето на децата.</w:t>
      </w:r>
    </w:p>
    <w:p w:rsidR="000C43A0" w:rsidRPr="00297A28" w:rsidRDefault="000C43A0" w:rsidP="000C43A0">
      <w:pPr>
        <w:ind w:firstLine="720"/>
        <w:jc w:val="both"/>
        <w:rPr>
          <w:lang w:val="bg-BG"/>
        </w:rPr>
      </w:pPr>
      <w:r w:rsidRPr="00297A28">
        <w:rPr>
          <w:lang w:val="bg-BG"/>
        </w:rPr>
        <w:lastRenderedPageBreak/>
        <w:t>Приоритет 4.Защита на децата от всякакви форми на злоупотреба, насилие и експлоатация.</w:t>
      </w:r>
    </w:p>
    <w:p w:rsidR="000C43A0" w:rsidRPr="00297A28" w:rsidRDefault="000C43A0" w:rsidP="000C43A0">
      <w:pPr>
        <w:ind w:firstLine="720"/>
        <w:jc w:val="both"/>
        <w:rPr>
          <w:lang w:val="bg-BG"/>
        </w:rPr>
      </w:pPr>
      <w:r w:rsidRPr="00297A28">
        <w:rPr>
          <w:lang w:val="bg-BG"/>
        </w:rPr>
        <w:t>Приоритет 5.Насърчаване участието на децата в различни мероприятия.</w:t>
      </w:r>
    </w:p>
    <w:p w:rsidR="000C43A0" w:rsidRPr="00297A28" w:rsidRDefault="000C43A0" w:rsidP="000C43A0">
      <w:pPr>
        <w:ind w:firstLine="720"/>
        <w:jc w:val="both"/>
        <w:rPr>
          <w:lang w:val="bg-BG"/>
        </w:rPr>
      </w:pPr>
      <w:r w:rsidRPr="00297A28">
        <w:rPr>
          <w:lang w:val="bg-BG"/>
        </w:rPr>
        <w:t>Приоритет  6.Отдих, свободно време и развитие способностите на детето.</w:t>
      </w:r>
    </w:p>
    <w:p w:rsidR="000C43A0" w:rsidRPr="00297A28" w:rsidRDefault="000C43A0" w:rsidP="000C43A0">
      <w:pPr>
        <w:ind w:firstLine="720"/>
        <w:jc w:val="both"/>
        <w:rPr>
          <w:lang w:val="bg-BG"/>
        </w:rPr>
      </w:pPr>
      <w:r w:rsidRPr="00297A28">
        <w:rPr>
          <w:lang w:val="bg-BG"/>
        </w:rPr>
        <w:t>По първия приоритет работата ни бе насочена към деца</w:t>
      </w:r>
      <w:r w:rsidRPr="00297A28">
        <w:t xml:space="preserve"> </w:t>
      </w:r>
      <w:r w:rsidRPr="00297A28">
        <w:rPr>
          <w:lang w:val="bg-BG"/>
        </w:rPr>
        <w:t>от социално слаби семейства. Отглежданите деца бяха подпомагани в рамките на възможностите ни. Търсеха се начини за подобряване стандарта им на живот.</w:t>
      </w:r>
    </w:p>
    <w:p w:rsidR="000C43A0" w:rsidRPr="00297A28" w:rsidRDefault="000C43A0" w:rsidP="000C43A0">
      <w:pPr>
        <w:ind w:firstLine="720"/>
        <w:jc w:val="both"/>
        <w:rPr>
          <w:lang w:val="bg-BG"/>
        </w:rPr>
      </w:pPr>
      <w:r w:rsidRPr="00297A28">
        <w:rPr>
          <w:lang w:val="bg-BG"/>
        </w:rPr>
        <w:t>На родителите, отглеждащи деца с увреждания се оказваше, както педагогическа, така и психологическа подкрепа. Броят на потребителите посещаващи ЦОП непрекъснато расте .В момента е 20 броя.</w:t>
      </w:r>
    </w:p>
    <w:p w:rsidR="000C43A0" w:rsidRPr="00297A28" w:rsidRDefault="000C43A0" w:rsidP="000C43A0">
      <w:pPr>
        <w:ind w:firstLine="720"/>
        <w:jc w:val="both"/>
        <w:rPr>
          <w:lang w:val="bg-BG"/>
        </w:rPr>
      </w:pPr>
      <w:r w:rsidRPr="00297A28">
        <w:rPr>
          <w:lang w:val="bg-BG"/>
        </w:rPr>
        <w:t>Училищата и детските градини търсят начини и създават необходимата подкрепяща среда за включване на деца със специални образователни потребности в общообразователния процес. За СУ „Христо Ботев” гр.Джебел и ОУ „Васил Левски” с. Устрен са осигурени ресурсни учители за подпомагане на включващо обучение. В СУ „Христо Ботев” са създадени всички необходими условия за работа с деца със специални образователни потребности.</w:t>
      </w:r>
    </w:p>
    <w:p w:rsidR="000C43A0" w:rsidRPr="00297A28" w:rsidRDefault="000C43A0" w:rsidP="000C43A0">
      <w:pPr>
        <w:ind w:firstLine="720"/>
        <w:jc w:val="both"/>
        <w:rPr>
          <w:lang w:val="bg-BG"/>
        </w:rPr>
      </w:pPr>
    </w:p>
    <w:p w:rsidR="000C43A0" w:rsidRPr="00297A28" w:rsidRDefault="000C43A0" w:rsidP="000C43A0">
      <w:pPr>
        <w:jc w:val="both"/>
        <w:rPr>
          <w:lang w:val="bg-BG" w:eastAsia="bg-BG"/>
        </w:rPr>
      </w:pPr>
      <w:r w:rsidRPr="00297A28">
        <w:rPr>
          <w:lang w:val="bg-BG" w:eastAsia="bg-BG"/>
        </w:rPr>
        <w:t>През изминалата 201</w:t>
      </w:r>
      <w:r w:rsidR="00297A28" w:rsidRPr="00297A28">
        <w:rPr>
          <w:lang w:eastAsia="bg-BG"/>
        </w:rPr>
        <w:t>9</w:t>
      </w:r>
      <w:r w:rsidRPr="00297A28">
        <w:rPr>
          <w:lang w:val="bg-BG" w:eastAsia="bg-BG"/>
        </w:rPr>
        <w:t xml:space="preserve"> година в отдел „Закрила на детето“ към Дирекция „Социално подпомагане“ – Джебел  е работено  общо  по 2</w:t>
      </w:r>
      <w:r w:rsidR="00F426F2">
        <w:rPr>
          <w:lang w:eastAsia="bg-BG"/>
        </w:rPr>
        <w:t xml:space="preserve">1 </w:t>
      </w:r>
      <w:r w:rsidRPr="00297A28">
        <w:rPr>
          <w:lang w:val="bg-BG" w:eastAsia="bg-BG"/>
        </w:rPr>
        <w:t>случая на деца в риск.</w:t>
      </w:r>
    </w:p>
    <w:p w:rsidR="000C43A0" w:rsidRPr="00297A28" w:rsidRDefault="000C43A0" w:rsidP="000C43A0">
      <w:pPr>
        <w:jc w:val="both"/>
        <w:rPr>
          <w:lang w:val="bg-BG" w:eastAsia="bg-BG"/>
        </w:rPr>
      </w:pPr>
      <w:r w:rsidRPr="00297A28">
        <w:rPr>
          <w:lang w:val="bg-BG" w:eastAsia="bg-BG"/>
        </w:rPr>
        <w:t xml:space="preserve">        Регистрирани  са 1</w:t>
      </w:r>
      <w:r w:rsidR="00F426F2">
        <w:rPr>
          <w:lang w:eastAsia="bg-BG"/>
        </w:rPr>
        <w:t>4</w:t>
      </w:r>
      <w:r w:rsidRPr="00297A28">
        <w:rPr>
          <w:lang w:val="bg-BG" w:eastAsia="bg-BG"/>
        </w:rPr>
        <w:t xml:space="preserve"> сигнала за деца  в риск в отдела, като</w:t>
      </w:r>
      <w:r w:rsidRPr="00297A28">
        <w:rPr>
          <w:lang w:val="ru-RU" w:eastAsia="bg-BG"/>
        </w:rPr>
        <w:t xml:space="preserve"> </w:t>
      </w:r>
      <w:r w:rsidRPr="00297A28">
        <w:rPr>
          <w:lang w:val="bg-BG" w:eastAsia="bg-BG"/>
        </w:rPr>
        <w:t xml:space="preserve">само  при </w:t>
      </w:r>
      <w:r w:rsidR="00F426F2">
        <w:rPr>
          <w:lang w:eastAsia="bg-BG"/>
        </w:rPr>
        <w:t>2</w:t>
      </w:r>
      <w:r w:rsidRPr="00297A28">
        <w:rPr>
          <w:lang w:val="bg-BG" w:eastAsia="bg-BG"/>
        </w:rPr>
        <w:t xml:space="preserve"> от сигналите са констатирани рискове за децата и са отворени случаи. </w:t>
      </w:r>
    </w:p>
    <w:p w:rsidR="000C43A0" w:rsidRPr="00297A28" w:rsidRDefault="000C43A0" w:rsidP="000C43A0">
      <w:pPr>
        <w:jc w:val="both"/>
        <w:rPr>
          <w:lang w:val="bg-BG" w:eastAsia="bg-BG"/>
        </w:rPr>
      </w:pPr>
      <w:r w:rsidRPr="00297A28">
        <w:rPr>
          <w:lang w:val="bg-BG" w:eastAsia="bg-BG"/>
        </w:rPr>
        <w:t xml:space="preserve">       За една част от децата са издадени нап</w:t>
      </w:r>
      <w:r w:rsidR="00F426F2">
        <w:rPr>
          <w:lang w:val="bg-BG" w:eastAsia="bg-BG"/>
        </w:rPr>
        <w:t>равления за ползване на социална услуга</w:t>
      </w:r>
      <w:r w:rsidRPr="00297A28">
        <w:rPr>
          <w:lang w:val="bg-BG" w:eastAsia="bg-BG"/>
        </w:rPr>
        <w:t xml:space="preserve"> в общността: Център за обществена подкрепа – Джебел  и Дневен център за деца с увреждания – Кърджали.  На децата, ползващи социалните услуги,  е  оказана психологическа, педагогическа, </w:t>
      </w:r>
      <w:proofErr w:type="spellStart"/>
      <w:r w:rsidRPr="00297A28">
        <w:rPr>
          <w:lang w:val="bg-BG" w:eastAsia="bg-BG"/>
        </w:rPr>
        <w:t>логопедична</w:t>
      </w:r>
      <w:proofErr w:type="spellEnd"/>
      <w:r w:rsidRPr="00297A28">
        <w:rPr>
          <w:lang w:val="bg-BG" w:eastAsia="bg-BG"/>
        </w:rPr>
        <w:t xml:space="preserve"> и социална подкрепа. Извършени са консултации и с родители и близки на децата за повишаване на техния капацитет.  Общият брой на</w:t>
      </w:r>
      <w:r w:rsidR="00F426F2">
        <w:rPr>
          <w:lang w:val="bg-BG" w:eastAsia="bg-BG"/>
        </w:rPr>
        <w:t xml:space="preserve"> издадените направления за  2019г. е 17</w:t>
      </w:r>
      <w:r w:rsidRPr="00297A28">
        <w:rPr>
          <w:lang w:val="bg-BG" w:eastAsia="bg-BG"/>
        </w:rPr>
        <w:t>, като същите   са издадени след подадени заявления от родители и  законни представители на децата.</w:t>
      </w:r>
    </w:p>
    <w:p w:rsidR="000C43A0" w:rsidRPr="00297A28" w:rsidRDefault="00F426F2" w:rsidP="000C43A0">
      <w:pPr>
        <w:jc w:val="both"/>
        <w:rPr>
          <w:lang w:val="bg-BG" w:eastAsia="bg-BG"/>
        </w:rPr>
      </w:pPr>
      <w:r>
        <w:rPr>
          <w:lang w:val="bg-BG" w:eastAsia="bg-BG"/>
        </w:rPr>
        <w:t xml:space="preserve">       Други услуги, които са ползвани през годината са „Личен асистент“ ползвана от 3 и „Лична помощ“ ползвана от 2 деца с увреждания и заболявания, по проект към община Джебел.</w:t>
      </w:r>
      <w:r w:rsidR="000C43A0" w:rsidRPr="00297A28">
        <w:rPr>
          <w:lang w:val="bg-BG" w:eastAsia="bg-BG"/>
        </w:rPr>
        <w:t xml:space="preserve"> </w:t>
      </w:r>
    </w:p>
    <w:p w:rsidR="000C43A0" w:rsidRPr="00297A28" w:rsidRDefault="000C43A0" w:rsidP="000C43A0">
      <w:pPr>
        <w:jc w:val="both"/>
        <w:rPr>
          <w:lang w:val="bg-BG" w:eastAsia="bg-BG"/>
        </w:rPr>
      </w:pPr>
      <w:r w:rsidRPr="00297A28">
        <w:rPr>
          <w:lang w:val="bg-BG" w:eastAsia="bg-BG"/>
        </w:rPr>
        <w:t xml:space="preserve">      </w:t>
      </w:r>
      <w:r w:rsidRPr="00297A28">
        <w:rPr>
          <w:lang w:val="ru-RU" w:eastAsia="bg-BG"/>
        </w:rPr>
        <w:t xml:space="preserve"> </w:t>
      </w:r>
      <w:r w:rsidRPr="00297A28">
        <w:rPr>
          <w:lang w:val="bg-BG" w:eastAsia="bg-BG"/>
        </w:rPr>
        <w:t>Затворените случаи на</w:t>
      </w:r>
      <w:r w:rsidR="00F426F2">
        <w:rPr>
          <w:lang w:val="bg-BG" w:eastAsia="bg-BG"/>
        </w:rPr>
        <w:t xml:space="preserve"> работа с деца   за периода са 2</w:t>
      </w:r>
      <w:r w:rsidRPr="00297A28">
        <w:rPr>
          <w:lang w:val="bg-BG" w:eastAsia="bg-BG"/>
        </w:rPr>
        <w:t>.</w:t>
      </w:r>
    </w:p>
    <w:p w:rsidR="000C43A0" w:rsidRPr="00297A28" w:rsidRDefault="000C43A0" w:rsidP="000C43A0">
      <w:pPr>
        <w:jc w:val="both"/>
        <w:rPr>
          <w:lang w:eastAsia="bg-BG"/>
        </w:rPr>
      </w:pPr>
      <w:r w:rsidRPr="00297A28">
        <w:rPr>
          <w:lang w:val="bg-BG" w:eastAsia="bg-BG"/>
        </w:rPr>
        <w:t xml:space="preserve">       През 201</w:t>
      </w:r>
      <w:r w:rsidR="00F426F2">
        <w:rPr>
          <w:lang w:val="ru-RU" w:eastAsia="bg-BG"/>
        </w:rPr>
        <w:t>9</w:t>
      </w:r>
      <w:r w:rsidRPr="00297A28">
        <w:rPr>
          <w:lang w:val="bg-BG" w:eastAsia="bg-BG"/>
        </w:rPr>
        <w:t xml:space="preserve"> година в ДСП – Джебел</w:t>
      </w:r>
      <w:r w:rsidR="00F426F2">
        <w:rPr>
          <w:lang w:val="bg-BG" w:eastAsia="bg-BG"/>
        </w:rPr>
        <w:t xml:space="preserve"> е постъпило едно заявление от кандидат-осиновители за продължаване в регистрите за пълно осиновяване и е извършено след </w:t>
      </w:r>
      <w:proofErr w:type="spellStart"/>
      <w:r w:rsidR="00F426F2">
        <w:rPr>
          <w:lang w:val="bg-BG" w:eastAsia="bg-BG"/>
        </w:rPr>
        <w:t>осиновително</w:t>
      </w:r>
      <w:proofErr w:type="spellEnd"/>
      <w:r w:rsidR="00F426F2">
        <w:rPr>
          <w:lang w:val="bg-BG" w:eastAsia="bg-BG"/>
        </w:rPr>
        <w:t xml:space="preserve"> наблюдение на 1 дете, осиновено през предходните години.        Регистрирани са  9</w:t>
      </w:r>
      <w:r w:rsidRPr="00297A28">
        <w:rPr>
          <w:lang w:val="bg-BG" w:eastAsia="bg-BG"/>
        </w:rPr>
        <w:t xml:space="preserve">  призовки  от съда, касаещи деца,  по подадени искови молби за  развод и родителски права, режим на лични контакти, лишаване от родителски права и издръжка. </w:t>
      </w:r>
    </w:p>
    <w:p w:rsidR="000C43A0" w:rsidRPr="00297A28" w:rsidRDefault="00F426F2" w:rsidP="000C43A0">
      <w:pPr>
        <w:jc w:val="both"/>
        <w:rPr>
          <w:lang w:val="bg-BG" w:eastAsia="bg-BG"/>
        </w:rPr>
      </w:pPr>
      <w:r>
        <w:rPr>
          <w:lang w:val="bg-BG" w:eastAsia="bg-BG"/>
        </w:rPr>
        <w:t xml:space="preserve">         И през 2019</w:t>
      </w:r>
      <w:r w:rsidR="000C43A0" w:rsidRPr="00297A28">
        <w:rPr>
          <w:lang w:val="bg-BG" w:eastAsia="bg-BG"/>
        </w:rPr>
        <w:t xml:space="preserve">г.е работено по превенция на изоставяне и предотвратяване попадането на деца в специализирани институции, като са предприети мерки за закрила в семейна среда: подпомагане, консултиране, съдействие, насочване към социални услуги и др. </w:t>
      </w:r>
    </w:p>
    <w:p w:rsidR="005211EB" w:rsidRDefault="000C43A0" w:rsidP="000C43A0">
      <w:pPr>
        <w:jc w:val="both"/>
        <w:rPr>
          <w:lang w:val="bg-BG" w:eastAsia="bg-BG"/>
        </w:rPr>
      </w:pPr>
      <w:r w:rsidRPr="00297A28">
        <w:rPr>
          <w:lang w:val="bg-BG" w:eastAsia="bg-BG"/>
        </w:rPr>
        <w:t xml:space="preserve">        Броят на децата, настанени в семейства на близки и роднини по реда на чл. 26 от Закона за закрил</w:t>
      </w:r>
      <w:r w:rsidR="005211EB">
        <w:rPr>
          <w:lang w:val="bg-BG" w:eastAsia="bg-BG"/>
        </w:rPr>
        <w:t>а на детето,  за годината  бе  5.</w:t>
      </w:r>
    </w:p>
    <w:p w:rsidR="000C43A0" w:rsidRPr="00297A28" w:rsidRDefault="000C43A0" w:rsidP="000C43A0">
      <w:pPr>
        <w:jc w:val="both"/>
        <w:rPr>
          <w:lang w:val="bg-BG" w:eastAsia="bg-BG"/>
        </w:rPr>
      </w:pPr>
      <w:r w:rsidRPr="00297A28">
        <w:rPr>
          <w:lang w:val="bg-BG" w:eastAsia="bg-BG"/>
        </w:rPr>
        <w:lastRenderedPageBreak/>
        <w:t xml:space="preserve">       Отглеждането на децата в семейна среда е приоритетна мярка по осъществяване на дейностите по закрила на детето.  Семействата с деца в риск  бяха подпомагани по реда на Закона за социално подпомагане</w:t>
      </w:r>
      <w:r w:rsidR="005211EB">
        <w:rPr>
          <w:lang w:val="bg-BG" w:eastAsia="bg-BG"/>
        </w:rPr>
        <w:t>.</w:t>
      </w:r>
      <w:r w:rsidRPr="00297A28">
        <w:rPr>
          <w:lang w:val="bg-BG" w:eastAsia="bg-BG"/>
        </w:rPr>
        <w:t xml:space="preserve">  </w:t>
      </w:r>
    </w:p>
    <w:p w:rsidR="000C43A0" w:rsidRPr="00297A28" w:rsidRDefault="000C43A0" w:rsidP="000C43A0">
      <w:pPr>
        <w:jc w:val="both"/>
        <w:rPr>
          <w:lang w:val="bg-BG" w:eastAsia="bg-BG"/>
        </w:rPr>
      </w:pPr>
      <w:r w:rsidRPr="00297A28">
        <w:rPr>
          <w:lang w:val="bg-BG" w:eastAsia="bg-BG"/>
        </w:rPr>
        <w:t xml:space="preserve">       Децата с увреждания, подпомагани от страна на ДСП-Джебел,  по различн</w:t>
      </w:r>
      <w:r w:rsidR="005211EB">
        <w:rPr>
          <w:lang w:val="bg-BG" w:eastAsia="bg-BG"/>
        </w:rPr>
        <w:t>и нормативни основания  за  2019 г.  бяха   16</w:t>
      </w:r>
      <w:bookmarkStart w:id="0" w:name="_GoBack"/>
      <w:bookmarkEnd w:id="0"/>
      <w:r w:rsidRPr="00297A28">
        <w:rPr>
          <w:lang w:val="bg-BG" w:eastAsia="bg-BG"/>
        </w:rPr>
        <w:t>.</w:t>
      </w:r>
    </w:p>
    <w:p w:rsidR="000C43A0" w:rsidRPr="00297A28" w:rsidRDefault="000C43A0" w:rsidP="000C43A0">
      <w:pPr>
        <w:jc w:val="both"/>
        <w:rPr>
          <w:lang w:val="bg-BG" w:eastAsia="bg-BG"/>
        </w:rPr>
      </w:pPr>
      <w:r w:rsidRPr="00297A28">
        <w:rPr>
          <w:lang w:val="bg-BG" w:eastAsia="bg-BG"/>
        </w:rPr>
        <w:t xml:space="preserve">         През годината  не са регистрирани  малолетни и непълнолетни майки.</w:t>
      </w:r>
    </w:p>
    <w:p w:rsidR="000C43A0" w:rsidRPr="00297A28" w:rsidRDefault="000C43A0" w:rsidP="000C43A0">
      <w:pPr>
        <w:ind w:firstLine="720"/>
        <w:jc w:val="both"/>
        <w:rPr>
          <w:lang w:val="bg-BG"/>
        </w:rPr>
      </w:pPr>
      <w:r w:rsidRPr="00297A28">
        <w:rPr>
          <w:lang w:val="bg-BG"/>
        </w:rPr>
        <w:t>През изминалия период се работеше и по отношение отпадане на децата от училище. Благодарение на съвместната работа с училищата, настоятелствата, родителската общественост и местната власт/кметове на населени места/ в общинските училища не е допуснато отпадане на ученици от училище. Има само ученици, които са се преместили от едно място на друго или пък са заминали с родителите си за чужбина.</w:t>
      </w:r>
    </w:p>
    <w:p w:rsidR="000C43A0" w:rsidRPr="00297A28" w:rsidRDefault="000C43A0" w:rsidP="000C43A0">
      <w:pPr>
        <w:ind w:firstLine="720"/>
        <w:jc w:val="both"/>
      </w:pPr>
      <w:r w:rsidRPr="00297A28">
        <w:rPr>
          <w:lang w:val="bg-BG"/>
        </w:rPr>
        <w:t xml:space="preserve">Съществено място се отделяше и на опазване здравето на децата посещаващи детска градина и училище. В детските градини изхранването е съобразено с изискванията на наредбите за здравословно хранене. В менюто на децата се включват здравословни </w:t>
      </w:r>
      <w:proofErr w:type="spellStart"/>
      <w:r w:rsidRPr="00297A28">
        <w:rPr>
          <w:lang w:val="bg-BG"/>
        </w:rPr>
        <w:t>пълнозърнести</w:t>
      </w:r>
      <w:proofErr w:type="spellEnd"/>
      <w:r w:rsidRPr="00297A28">
        <w:rPr>
          <w:lang w:val="bg-BG"/>
        </w:rPr>
        <w:t xml:space="preserve"> храни. Спазва се изискването храните да бъдат по БДС.</w:t>
      </w:r>
    </w:p>
    <w:p w:rsidR="000C43A0" w:rsidRPr="00297A28" w:rsidRDefault="000C43A0" w:rsidP="000C43A0">
      <w:pPr>
        <w:ind w:firstLine="720"/>
        <w:jc w:val="both"/>
        <w:rPr>
          <w:lang w:val="bg-BG"/>
        </w:rPr>
      </w:pPr>
      <w:r w:rsidRPr="00297A28">
        <w:rPr>
          <w:lang w:val="bg-BG"/>
        </w:rPr>
        <w:t>Работи се и за овладяване на хигиенни норми на поведение. В училищата се изнасят беседи за здравословен начин на живот, за вредата от тютюнопушенето и алкохола и употребата на наркотици. Работата на заинтересованите институции в тази насока трябва не само да продължи, но и да се търсят още по-ефективни методи и средства на работа с младото поколение.</w:t>
      </w:r>
    </w:p>
    <w:p w:rsidR="000C43A0" w:rsidRPr="00297A28" w:rsidRDefault="000C43A0" w:rsidP="000C43A0">
      <w:pPr>
        <w:ind w:firstLine="720"/>
        <w:jc w:val="both"/>
        <w:rPr>
          <w:lang w:val="bg-BG"/>
        </w:rPr>
      </w:pPr>
      <w:r w:rsidRPr="00297A28">
        <w:rPr>
          <w:lang w:val="bg-BG"/>
        </w:rPr>
        <w:t>През ваканциите по предварителен график ОДК и читалището организираха различни мероприятия с цел оползотворяване на свободното време. Работеше се също така за развиване заложбите на всяко едно дете. Много от игрите са насочени към предпазване от вредни навици. Като една от основните теми е темата за предотвратяване на насилието сред децата.</w:t>
      </w:r>
    </w:p>
    <w:p w:rsidR="000C43A0" w:rsidRPr="00297A28" w:rsidRDefault="000C43A0" w:rsidP="000C43A0">
      <w:pPr>
        <w:ind w:firstLine="720"/>
        <w:jc w:val="both"/>
        <w:rPr>
          <w:lang w:val="bg-BG"/>
        </w:rPr>
      </w:pPr>
      <w:r w:rsidRPr="00297A28">
        <w:rPr>
          <w:lang w:val="bg-BG"/>
        </w:rPr>
        <w:t>По време на редовните занимания децата от детските градини се запознават с правилата за безопасността на движението по пътищата.В училищата това се извършва в часа на класа.</w:t>
      </w:r>
    </w:p>
    <w:p w:rsidR="000C43A0" w:rsidRPr="00297A28" w:rsidRDefault="000C43A0" w:rsidP="000C43A0">
      <w:pPr>
        <w:ind w:firstLine="720"/>
        <w:jc w:val="both"/>
        <w:rPr>
          <w:lang w:val="bg-BG"/>
        </w:rPr>
      </w:pPr>
      <w:r w:rsidRPr="00297A28">
        <w:rPr>
          <w:lang w:val="bg-BG"/>
        </w:rPr>
        <w:t>При пристигане на децата в училище и при отпътуването им има дежурства от полицията с цел опазване живота и здравето на децата. Съвместно с РУ „П” на МВР гр.Джебел се провеждат редовно мероприятия за безопасност на движението на пътищата. В СУ „Христо Ботев” гр.Джебел има обособен кабинет, който подпомага децата в повишаване знанията им и културата им на поведение по време на движението по пътищата. Той се посещава, както от ученици, така и от децата от детските градини.</w:t>
      </w:r>
    </w:p>
    <w:p w:rsidR="000C43A0" w:rsidRPr="00297A28" w:rsidRDefault="000C43A0" w:rsidP="000C43A0">
      <w:pPr>
        <w:ind w:firstLine="720"/>
        <w:jc w:val="both"/>
        <w:rPr>
          <w:lang w:val="bg-BG"/>
        </w:rPr>
      </w:pPr>
      <w:r w:rsidRPr="00297A28">
        <w:rPr>
          <w:lang w:val="bg-BG"/>
        </w:rPr>
        <w:t>С</w:t>
      </w:r>
      <w:r w:rsidR="002E1163">
        <w:rPr>
          <w:lang w:val="bg-BG"/>
        </w:rPr>
        <w:t>формирани са мобилни групи от Р</w:t>
      </w:r>
      <w:r w:rsidRPr="00297A28">
        <w:rPr>
          <w:lang w:val="bg-BG"/>
        </w:rPr>
        <w:t>У, отдел „ЗД” и МКБППМН за периодични проверки с цел превенция на попадането на децата на улицата и контрол по спазване на обществения ред.</w:t>
      </w:r>
    </w:p>
    <w:p w:rsidR="000C43A0" w:rsidRPr="00297A28" w:rsidRDefault="000C43A0" w:rsidP="000C43A0">
      <w:pPr>
        <w:ind w:firstLine="720"/>
        <w:jc w:val="both"/>
        <w:rPr>
          <w:lang w:val="bg-BG"/>
        </w:rPr>
      </w:pPr>
      <w:r w:rsidRPr="00297A28">
        <w:rPr>
          <w:lang w:val="bg-BG"/>
        </w:rPr>
        <w:t>МКБППМН взе участие в екипите при изпълнението на Механизма за съвместна работа на институциите по обхващане и задържане в образователната система на деца и ученици в задължителна предучилищна възраст.</w:t>
      </w:r>
    </w:p>
    <w:p w:rsidR="000C43A0" w:rsidRPr="00446651" w:rsidRDefault="00446651" w:rsidP="000C43A0">
      <w:pPr>
        <w:ind w:firstLine="720"/>
        <w:jc w:val="both"/>
        <w:rPr>
          <w:lang w:val="bg-BG"/>
        </w:rPr>
      </w:pPr>
      <w:r>
        <w:rPr>
          <w:rFonts w:eastAsia="Calibri"/>
          <w:lang w:val="bg-BG"/>
        </w:rPr>
        <w:t>Комисията поддържа непрекъсната връзка с директорите на училища и съгласува своята дейност с тази на училищните комисии.</w:t>
      </w:r>
    </w:p>
    <w:p w:rsidR="000C43A0" w:rsidRPr="00297A28" w:rsidRDefault="000C43A0" w:rsidP="000C43A0">
      <w:pPr>
        <w:ind w:firstLine="720"/>
        <w:jc w:val="both"/>
        <w:rPr>
          <w:lang w:val="bg-BG"/>
        </w:rPr>
      </w:pPr>
      <w:r w:rsidRPr="00297A28">
        <w:rPr>
          <w:lang w:val="bg-BG"/>
        </w:rPr>
        <w:lastRenderedPageBreak/>
        <w:t>През 201</w:t>
      </w:r>
      <w:r w:rsidR="002E1163">
        <w:rPr>
          <w:lang w:val="bg-BG"/>
        </w:rPr>
        <w:t>9</w:t>
      </w:r>
      <w:r w:rsidRPr="00297A28">
        <w:rPr>
          <w:lang w:val="bg-BG"/>
        </w:rPr>
        <w:t>г. във всички училища на територията на община Джебел разви</w:t>
      </w:r>
      <w:r w:rsidR="00446651">
        <w:rPr>
          <w:lang w:val="bg-BG"/>
        </w:rPr>
        <w:t>ват дейност създадените училищни комисии,</w:t>
      </w:r>
      <w:r w:rsidRPr="00297A28">
        <w:rPr>
          <w:lang w:val="bg-BG"/>
        </w:rPr>
        <w:t xml:space="preserve"> като основният акцент в работата им е организиране и провеждане на превантивна и </w:t>
      </w:r>
      <w:proofErr w:type="spellStart"/>
      <w:r w:rsidRPr="00297A28">
        <w:rPr>
          <w:lang w:val="bg-BG"/>
        </w:rPr>
        <w:t>корекционна</w:t>
      </w:r>
      <w:proofErr w:type="spellEnd"/>
      <w:r w:rsidRPr="00297A28">
        <w:rPr>
          <w:lang w:val="bg-BG"/>
        </w:rPr>
        <w:t xml:space="preserve"> дейност с ученици с асоциално поведение.</w:t>
      </w:r>
    </w:p>
    <w:p w:rsidR="000C43A0" w:rsidRPr="00297A28" w:rsidRDefault="000C43A0" w:rsidP="000C43A0">
      <w:pPr>
        <w:ind w:firstLine="720"/>
        <w:jc w:val="both"/>
      </w:pPr>
      <w:r w:rsidRPr="00297A28">
        <w:rPr>
          <w:lang w:val="bg-BG"/>
        </w:rPr>
        <w:t>В работата на училищните комисии за БПППМН е водеща ролята на обществените възпитатели към МКБППМН-Джебел. Те подпомагат училищните комисии в изучаването на причините за отклоненията в поведението на учениците и изработват съвместни програми за корекция на поведението им. Същевременно проучват и семейната среда на учениците в неравностойно положение и сигнализират за поява на рискови фактори в нея, застрашаващи нормалното физическо и психическо развитие на децата. Обществените възпитатели работят активно с деца в риск и с техните родители. На всички деца, които са били пред МКБППМН са определени възпитателни мерки. Използваха се различни форми за работа: разговори, беседи с ученици и родители, проучване социалните контакти на учениците, съвместни дейности с институции, провеждане на беседи и обучения по теми като наркомания, употреба на алкохол, тютюнопушене, насилие, агресия, трафик на хора превенция на ранните бракове и др.</w:t>
      </w:r>
    </w:p>
    <w:p w:rsidR="000C43A0" w:rsidRDefault="000C43A0" w:rsidP="000C43A0">
      <w:pPr>
        <w:ind w:firstLine="720"/>
        <w:jc w:val="both"/>
        <w:rPr>
          <w:lang w:val="bg-BG"/>
        </w:rPr>
      </w:pPr>
      <w:r w:rsidRPr="00297A28">
        <w:rPr>
          <w:lang w:val="bg-BG"/>
        </w:rPr>
        <w:t>Всеки обществен възпитател води на отчет децата, с които работи, като изготвя план за индивидуална работа, графици за срещи</w:t>
      </w:r>
      <w:r w:rsidR="00526D9B">
        <w:rPr>
          <w:lang w:val="bg-BG"/>
        </w:rPr>
        <w:t xml:space="preserve"> и разговори</w:t>
      </w:r>
      <w:r w:rsidRPr="00297A28">
        <w:rPr>
          <w:lang w:val="bg-BG"/>
        </w:rPr>
        <w:t xml:space="preserve"> с тях и техните родители, с класните ръководители и други лица</w:t>
      </w:r>
      <w:r w:rsidR="00526D9B">
        <w:rPr>
          <w:lang w:val="bg-BG"/>
        </w:rPr>
        <w:t>. Попълва редовно индивидуалната карта на детето</w:t>
      </w:r>
      <w:r w:rsidRPr="00297A28">
        <w:rPr>
          <w:lang w:val="bg-BG"/>
        </w:rPr>
        <w:t>, за да следи</w:t>
      </w:r>
      <w:r w:rsidR="00526D9B">
        <w:rPr>
          <w:lang w:val="bg-BG"/>
        </w:rPr>
        <w:t xml:space="preserve"> развитието и</w:t>
      </w:r>
      <w:r w:rsidRPr="00297A28">
        <w:rPr>
          <w:lang w:val="bg-BG"/>
        </w:rPr>
        <w:t xml:space="preserve"> резултатите от работата си, с които периодично запознава секретаря на МКБППМН. Изготвя отчет за извършената работа.</w:t>
      </w:r>
    </w:p>
    <w:p w:rsidR="00526D9B" w:rsidRPr="00297A28" w:rsidRDefault="00526D9B" w:rsidP="000C43A0">
      <w:pPr>
        <w:ind w:firstLine="720"/>
        <w:jc w:val="both"/>
        <w:rPr>
          <w:lang w:val="bg-BG"/>
        </w:rPr>
      </w:pPr>
      <w:r>
        <w:rPr>
          <w:lang w:val="bg-BG"/>
        </w:rPr>
        <w:t xml:space="preserve">Общественият възпитател извършва индивидуална </w:t>
      </w:r>
      <w:proofErr w:type="spellStart"/>
      <w:r>
        <w:rPr>
          <w:lang w:val="bg-BG"/>
        </w:rPr>
        <w:t>корекционно-възпитателна</w:t>
      </w:r>
      <w:proofErr w:type="spellEnd"/>
      <w:r>
        <w:rPr>
          <w:lang w:val="bg-BG"/>
        </w:rPr>
        <w:t xml:space="preserve"> работа с определените му от местната комисия малолетни или непълнолетни</w:t>
      </w:r>
    </w:p>
    <w:p w:rsidR="00851FEC" w:rsidRDefault="00526D9B" w:rsidP="000C43A0">
      <w:pPr>
        <w:ind w:firstLine="720"/>
        <w:jc w:val="both"/>
        <w:rPr>
          <w:lang w:val="bg-BG"/>
        </w:rPr>
      </w:pPr>
      <w:r>
        <w:rPr>
          <w:lang w:val="bg-BG"/>
        </w:rPr>
        <w:t>И п</w:t>
      </w:r>
      <w:r w:rsidR="000C43A0" w:rsidRPr="00297A28">
        <w:rPr>
          <w:lang w:val="bg-BG"/>
        </w:rPr>
        <w:t>рез 201</w:t>
      </w:r>
      <w:r>
        <w:rPr>
          <w:lang w:val="bg-BG"/>
        </w:rPr>
        <w:t>9</w:t>
      </w:r>
      <w:r w:rsidR="000C43A0" w:rsidRPr="00297A28">
        <w:rPr>
          <w:lang w:val="bg-BG"/>
        </w:rPr>
        <w:t>г. обществените възпитатели участваха в квалификационни дейности.</w:t>
      </w:r>
      <w:r>
        <w:rPr>
          <w:lang w:val="bg-BG"/>
        </w:rPr>
        <w:t xml:space="preserve"> По инициатива на Секретаря на МКБППМН на 18.04 2019г. е проведено </w:t>
      </w:r>
      <w:r w:rsidR="000C43A0" w:rsidRPr="00297A28">
        <w:rPr>
          <w:lang w:val="bg-BG"/>
        </w:rPr>
        <w:t xml:space="preserve"> едно обучение за конкретната раб</w:t>
      </w:r>
      <w:r w:rsidR="00851FEC">
        <w:rPr>
          <w:lang w:val="bg-BG"/>
        </w:rPr>
        <w:t>ота с малолетни и непълнолетни на тема „Промени и нови моменти в работата с малолетните и непълнолетните“</w:t>
      </w:r>
    </w:p>
    <w:p w:rsidR="000C43A0" w:rsidRPr="00297A28" w:rsidRDefault="000C43A0" w:rsidP="000C43A0">
      <w:pPr>
        <w:ind w:firstLine="720"/>
        <w:jc w:val="both"/>
        <w:rPr>
          <w:lang w:val="bg-BG"/>
        </w:rPr>
      </w:pPr>
      <w:r w:rsidRPr="00297A28">
        <w:rPr>
          <w:lang w:val="bg-BG"/>
        </w:rPr>
        <w:t>В началото на всяка учебна година се провеждат срещи с училищните директори, кметовете на населените места за обхващането и задържането на рисковите деца в училище. Общо превантивните дейности, свързани със свободното време се състои в представянето и популяризирането дейностите на ОДК, организираните турнири от двете големи средни училища по различни спортове.</w:t>
      </w:r>
    </w:p>
    <w:p w:rsidR="000C43A0" w:rsidRPr="00297A28" w:rsidRDefault="000C43A0" w:rsidP="000C43A0">
      <w:pPr>
        <w:ind w:firstLine="720"/>
        <w:jc w:val="both"/>
        <w:rPr>
          <w:lang w:val="bg-BG"/>
        </w:rPr>
      </w:pPr>
      <w:r w:rsidRPr="00297A28">
        <w:rPr>
          <w:lang w:val="bg-BG"/>
        </w:rPr>
        <w:t>През 201</w:t>
      </w:r>
      <w:r w:rsidR="00851FEC">
        <w:rPr>
          <w:lang w:val="bg-BG"/>
        </w:rPr>
        <w:t xml:space="preserve">9г. са проведени </w:t>
      </w:r>
      <w:r w:rsidRPr="00297A28">
        <w:rPr>
          <w:lang w:val="bg-BG"/>
        </w:rPr>
        <w:t xml:space="preserve"> мероприятия с училища на територията на община Джебел по следните теми:</w:t>
      </w:r>
      <w:r w:rsidR="00851FEC">
        <w:rPr>
          <w:lang w:val="bg-BG"/>
        </w:rPr>
        <w:t xml:space="preserve"> „Не на насилието в училище“, Наркотиците и влиянието им при употреба от подрастващите-канабис, марихуана, </w:t>
      </w:r>
      <w:proofErr w:type="spellStart"/>
      <w:r w:rsidR="00851FEC">
        <w:rPr>
          <w:lang w:val="bg-BG"/>
        </w:rPr>
        <w:t>амфетамини</w:t>
      </w:r>
      <w:proofErr w:type="spellEnd"/>
      <w:r w:rsidR="00966839">
        <w:rPr>
          <w:lang w:val="bg-BG"/>
        </w:rPr>
        <w:t xml:space="preserve">, екстази, кокаин и </w:t>
      </w:r>
      <w:proofErr w:type="spellStart"/>
      <w:r w:rsidR="00966839">
        <w:rPr>
          <w:lang w:val="bg-BG"/>
        </w:rPr>
        <w:t>инхаланти</w:t>
      </w:r>
      <w:proofErr w:type="spellEnd"/>
      <w:r w:rsidR="00966839">
        <w:rPr>
          <w:lang w:val="bg-BG"/>
        </w:rPr>
        <w:t xml:space="preserve">“, „Младите хора срещу съвременното робство“, „Здравословно хранене“, „Какво е ХИВ“, „Да на Спорта Не на насилието“. </w:t>
      </w:r>
      <w:r w:rsidRPr="00297A28">
        <w:rPr>
          <w:lang w:val="bg-BG"/>
        </w:rPr>
        <w:t>Дейността си продължава и „Детска полицейска академия”. Отбелязан е и Световния ден за борба с насилието/ден на розовата фланелка/.</w:t>
      </w:r>
    </w:p>
    <w:p w:rsidR="000C43A0" w:rsidRPr="00297A28" w:rsidRDefault="000C43A0" w:rsidP="000C43A0">
      <w:pPr>
        <w:ind w:firstLine="720"/>
        <w:jc w:val="both"/>
        <w:rPr>
          <w:lang w:val="bg-BG"/>
        </w:rPr>
      </w:pPr>
      <w:r w:rsidRPr="00297A28">
        <w:rPr>
          <w:lang w:val="bg-BG"/>
        </w:rPr>
        <w:t>Издадени и разпространени са информационни материали.</w:t>
      </w:r>
    </w:p>
    <w:p w:rsidR="000C43A0" w:rsidRPr="00297A28" w:rsidRDefault="000C43A0" w:rsidP="000C43A0">
      <w:pPr>
        <w:spacing w:after="200" w:line="276" w:lineRule="auto"/>
        <w:ind w:left="720"/>
        <w:contextualSpacing/>
        <w:jc w:val="both"/>
        <w:rPr>
          <w:rFonts w:eastAsia="Calibri"/>
          <w:b/>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2436"/>
        <w:gridCol w:w="2556"/>
      </w:tblGrid>
      <w:tr w:rsidR="000C43A0" w:rsidRPr="00297A28" w:rsidTr="00903072">
        <w:tc>
          <w:tcPr>
            <w:tcW w:w="3144" w:type="dxa"/>
            <w:shd w:val="clear" w:color="auto" w:fill="auto"/>
          </w:tcPr>
          <w:p w:rsidR="000C43A0" w:rsidRPr="00297A28" w:rsidRDefault="000C43A0" w:rsidP="00903072">
            <w:pPr>
              <w:contextualSpacing/>
              <w:jc w:val="both"/>
              <w:rPr>
                <w:rFonts w:eastAsia="Calibri"/>
                <w:b/>
                <w:lang w:val="bg-BG"/>
              </w:rPr>
            </w:pPr>
            <w:r w:rsidRPr="00297A28">
              <w:rPr>
                <w:rFonts w:eastAsia="Calibri"/>
                <w:b/>
                <w:lang w:val="bg-BG"/>
              </w:rPr>
              <w:t xml:space="preserve">Видове </w:t>
            </w:r>
            <w:r w:rsidRPr="00297A28">
              <w:rPr>
                <w:rFonts w:eastAsia="Calibri"/>
                <w:b/>
                <w:lang w:val="bg-BG"/>
              </w:rPr>
              <w:lastRenderedPageBreak/>
              <w:t>(плакати,брошури,флаери, др.).</w:t>
            </w:r>
          </w:p>
        </w:tc>
        <w:tc>
          <w:tcPr>
            <w:tcW w:w="2436" w:type="dxa"/>
            <w:shd w:val="clear" w:color="auto" w:fill="auto"/>
          </w:tcPr>
          <w:p w:rsidR="000C43A0" w:rsidRPr="00297A28" w:rsidRDefault="000C43A0" w:rsidP="00903072">
            <w:pPr>
              <w:contextualSpacing/>
              <w:jc w:val="both"/>
              <w:rPr>
                <w:rFonts w:eastAsia="Calibri"/>
                <w:b/>
                <w:lang w:val="bg-BG"/>
              </w:rPr>
            </w:pPr>
            <w:r w:rsidRPr="00297A28">
              <w:rPr>
                <w:rFonts w:eastAsia="Calibri"/>
                <w:b/>
                <w:lang w:val="bg-BG"/>
              </w:rPr>
              <w:lastRenderedPageBreak/>
              <w:t>Тираж</w:t>
            </w:r>
          </w:p>
        </w:tc>
        <w:tc>
          <w:tcPr>
            <w:tcW w:w="2556" w:type="dxa"/>
            <w:shd w:val="clear" w:color="auto" w:fill="auto"/>
          </w:tcPr>
          <w:p w:rsidR="000C43A0" w:rsidRPr="00297A28" w:rsidRDefault="000C43A0" w:rsidP="00903072">
            <w:pPr>
              <w:contextualSpacing/>
              <w:jc w:val="both"/>
              <w:rPr>
                <w:rFonts w:eastAsia="Calibri"/>
                <w:b/>
                <w:lang w:val="bg-BG"/>
              </w:rPr>
            </w:pPr>
            <w:r w:rsidRPr="00297A28">
              <w:rPr>
                <w:rFonts w:eastAsia="Calibri"/>
                <w:b/>
                <w:lang w:val="bg-BG"/>
              </w:rPr>
              <w:t>Теми</w:t>
            </w:r>
          </w:p>
        </w:tc>
      </w:tr>
      <w:tr w:rsidR="000C43A0" w:rsidRPr="00297A28" w:rsidTr="00903072">
        <w:tc>
          <w:tcPr>
            <w:tcW w:w="3144" w:type="dxa"/>
            <w:shd w:val="clear" w:color="auto" w:fill="auto"/>
          </w:tcPr>
          <w:p w:rsidR="000C43A0" w:rsidRPr="00297A28" w:rsidRDefault="000C43A0" w:rsidP="00903072">
            <w:pPr>
              <w:contextualSpacing/>
              <w:jc w:val="both"/>
              <w:rPr>
                <w:rFonts w:eastAsia="Calibri"/>
                <w:lang w:val="bg-BG"/>
              </w:rPr>
            </w:pPr>
            <w:r w:rsidRPr="00297A28">
              <w:rPr>
                <w:rFonts w:eastAsia="Calibri"/>
                <w:lang w:val="bg-BG"/>
              </w:rPr>
              <w:lastRenderedPageBreak/>
              <w:t>Брошури,диплянки,изработени тениски с надписи</w:t>
            </w:r>
          </w:p>
        </w:tc>
        <w:tc>
          <w:tcPr>
            <w:tcW w:w="2436" w:type="dxa"/>
            <w:shd w:val="clear" w:color="auto" w:fill="auto"/>
          </w:tcPr>
          <w:p w:rsidR="000C43A0" w:rsidRPr="00297A28" w:rsidRDefault="000C43A0" w:rsidP="00903072">
            <w:pPr>
              <w:contextualSpacing/>
              <w:jc w:val="both"/>
              <w:rPr>
                <w:rFonts w:eastAsia="Calibri"/>
                <w:lang w:val="bg-BG"/>
              </w:rPr>
            </w:pPr>
            <w:r w:rsidRPr="00297A28">
              <w:rPr>
                <w:rFonts w:eastAsia="Calibri"/>
              </w:rPr>
              <w:t>1</w:t>
            </w:r>
            <w:r w:rsidR="00966839">
              <w:rPr>
                <w:rFonts w:eastAsia="Calibri"/>
                <w:lang w:val="bg-BG"/>
              </w:rPr>
              <w:t>80</w:t>
            </w:r>
          </w:p>
        </w:tc>
        <w:tc>
          <w:tcPr>
            <w:tcW w:w="2556" w:type="dxa"/>
            <w:shd w:val="clear" w:color="auto" w:fill="auto"/>
          </w:tcPr>
          <w:p w:rsidR="000C43A0" w:rsidRPr="00297A28" w:rsidRDefault="00966839" w:rsidP="00903072">
            <w:pPr>
              <w:contextualSpacing/>
              <w:jc w:val="both"/>
              <w:rPr>
                <w:rFonts w:eastAsia="Calibri"/>
                <w:lang w:val="bg-BG"/>
              </w:rPr>
            </w:pPr>
            <w:r>
              <w:rPr>
                <w:rFonts w:eastAsia="Calibri"/>
                <w:lang w:val="bg-BG"/>
              </w:rPr>
              <w:t>„Не на наркотиците“</w:t>
            </w:r>
          </w:p>
          <w:p w:rsidR="000C43A0" w:rsidRPr="00297A28" w:rsidRDefault="00966839" w:rsidP="00903072">
            <w:pPr>
              <w:contextualSpacing/>
              <w:jc w:val="both"/>
              <w:rPr>
                <w:rFonts w:eastAsia="Calibri"/>
                <w:lang w:val="bg-BG"/>
              </w:rPr>
            </w:pPr>
            <w:r>
              <w:rPr>
                <w:rFonts w:eastAsia="Calibri"/>
                <w:lang w:val="bg-BG"/>
              </w:rPr>
              <w:t>„Какво е ХИВ“</w:t>
            </w:r>
          </w:p>
          <w:p w:rsidR="000C43A0" w:rsidRPr="00297A28" w:rsidRDefault="00966839" w:rsidP="00903072">
            <w:pPr>
              <w:contextualSpacing/>
              <w:jc w:val="both"/>
              <w:rPr>
                <w:rFonts w:eastAsia="Calibri"/>
                <w:lang w:val="bg-BG"/>
              </w:rPr>
            </w:pPr>
            <w:r>
              <w:rPr>
                <w:rFonts w:eastAsia="Calibri"/>
                <w:lang w:val="bg-BG"/>
              </w:rPr>
              <w:t>„Трафик на хора“</w:t>
            </w:r>
          </w:p>
        </w:tc>
      </w:tr>
    </w:tbl>
    <w:p w:rsidR="000C43A0" w:rsidRPr="00297A28" w:rsidRDefault="000C43A0" w:rsidP="000C43A0">
      <w:pPr>
        <w:ind w:firstLine="720"/>
        <w:jc w:val="both"/>
        <w:rPr>
          <w:lang w:val="bg-BG"/>
        </w:rPr>
      </w:pPr>
    </w:p>
    <w:p w:rsidR="000C43A0" w:rsidRPr="00297A28" w:rsidRDefault="000C43A0" w:rsidP="000C43A0">
      <w:pPr>
        <w:ind w:firstLine="720"/>
        <w:jc w:val="both"/>
        <w:rPr>
          <w:lang w:val="bg-BG"/>
        </w:rPr>
      </w:pPr>
      <w:r w:rsidRPr="00297A28">
        <w:rPr>
          <w:lang w:val="bg-BG"/>
        </w:rPr>
        <w:t>Задачи по плана за действие за реализация Националната стратегия за борба с наркотиците(2014-2018г.).</w:t>
      </w:r>
    </w:p>
    <w:p w:rsidR="000C43A0" w:rsidRPr="00297A28" w:rsidRDefault="000C43A0" w:rsidP="000C43A0">
      <w:pPr>
        <w:ind w:firstLine="720"/>
        <w:jc w:val="both"/>
        <w:rPr>
          <w:lang w:val="bg-BG"/>
        </w:rPr>
      </w:pPr>
    </w:p>
    <w:p w:rsidR="000C43A0" w:rsidRPr="00297A28" w:rsidRDefault="000C43A0" w:rsidP="000C43A0">
      <w:pPr>
        <w:spacing w:after="200" w:line="276" w:lineRule="auto"/>
        <w:ind w:left="720"/>
        <w:contextualSpacing/>
        <w:jc w:val="both"/>
        <w:rPr>
          <w:rFonts w:eastAsia="Calibri"/>
          <w:b/>
          <w:lang w:val="bg-BG"/>
        </w:rPr>
      </w:pPr>
    </w:p>
    <w:tbl>
      <w:tblPr>
        <w:tblW w:w="8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552"/>
        <w:gridCol w:w="2835"/>
      </w:tblGrid>
      <w:tr w:rsidR="000C43A0" w:rsidRPr="00297A28" w:rsidTr="00903072">
        <w:trPr>
          <w:trHeight w:val="427"/>
        </w:trPr>
        <w:tc>
          <w:tcPr>
            <w:tcW w:w="2932" w:type="dxa"/>
            <w:vMerge w:val="restart"/>
            <w:shd w:val="clear" w:color="auto" w:fill="auto"/>
          </w:tcPr>
          <w:p w:rsidR="000C43A0" w:rsidRPr="00297A28" w:rsidRDefault="000C43A0" w:rsidP="00903072">
            <w:pPr>
              <w:contextualSpacing/>
              <w:jc w:val="both"/>
              <w:rPr>
                <w:rFonts w:eastAsia="Calibri"/>
                <w:b/>
                <w:lang w:val="bg-BG"/>
              </w:rPr>
            </w:pPr>
            <w:r w:rsidRPr="00297A28">
              <w:rPr>
                <w:rFonts w:eastAsia="Calibri"/>
                <w:b/>
                <w:lang w:val="bg-BG"/>
              </w:rPr>
              <w:t>Брой консултирани деца във връзка с употреба на наркотици</w:t>
            </w:r>
          </w:p>
        </w:tc>
        <w:tc>
          <w:tcPr>
            <w:tcW w:w="5387" w:type="dxa"/>
            <w:gridSpan w:val="2"/>
            <w:shd w:val="clear" w:color="auto" w:fill="auto"/>
          </w:tcPr>
          <w:p w:rsidR="000C43A0" w:rsidRPr="00297A28" w:rsidRDefault="000C43A0" w:rsidP="00903072">
            <w:pPr>
              <w:contextualSpacing/>
              <w:jc w:val="both"/>
              <w:rPr>
                <w:rFonts w:eastAsia="Calibri"/>
                <w:b/>
                <w:lang w:val="bg-BG"/>
              </w:rPr>
            </w:pPr>
            <w:r w:rsidRPr="00297A28">
              <w:rPr>
                <w:rFonts w:eastAsia="Calibri"/>
                <w:b/>
                <w:lang w:val="bg-BG"/>
              </w:rPr>
              <w:t>Възраст</w:t>
            </w:r>
          </w:p>
        </w:tc>
      </w:tr>
      <w:tr w:rsidR="000C43A0" w:rsidRPr="00297A28" w:rsidTr="00903072">
        <w:trPr>
          <w:trHeight w:val="339"/>
        </w:trPr>
        <w:tc>
          <w:tcPr>
            <w:tcW w:w="2932" w:type="dxa"/>
            <w:vMerge/>
            <w:shd w:val="clear" w:color="auto" w:fill="auto"/>
          </w:tcPr>
          <w:p w:rsidR="000C43A0" w:rsidRPr="00297A28" w:rsidRDefault="000C43A0" w:rsidP="00903072">
            <w:pPr>
              <w:contextualSpacing/>
              <w:jc w:val="both"/>
              <w:rPr>
                <w:rFonts w:eastAsia="Calibri"/>
                <w:b/>
                <w:lang w:val="bg-BG"/>
              </w:rPr>
            </w:pPr>
          </w:p>
        </w:tc>
        <w:tc>
          <w:tcPr>
            <w:tcW w:w="2552" w:type="dxa"/>
            <w:shd w:val="clear" w:color="auto" w:fill="auto"/>
          </w:tcPr>
          <w:p w:rsidR="000C43A0" w:rsidRPr="00297A28" w:rsidRDefault="000C43A0" w:rsidP="00903072">
            <w:pPr>
              <w:contextualSpacing/>
              <w:jc w:val="both"/>
              <w:rPr>
                <w:rFonts w:eastAsia="Calibri"/>
                <w:b/>
                <w:lang w:val="bg-BG"/>
              </w:rPr>
            </w:pPr>
            <w:r w:rsidRPr="00297A28">
              <w:rPr>
                <w:rFonts w:eastAsia="Calibri"/>
                <w:b/>
                <w:lang w:val="bg-BG"/>
              </w:rPr>
              <w:t>малолетни</w:t>
            </w:r>
          </w:p>
        </w:tc>
        <w:tc>
          <w:tcPr>
            <w:tcW w:w="2835" w:type="dxa"/>
            <w:shd w:val="clear" w:color="auto" w:fill="auto"/>
          </w:tcPr>
          <w:p w:rsidR="000C43A0" w:rsidRPr="00297A28" w:rsidRDefault="000C43A0" w:rsidP="00903072">
            <w:pPr>
              <w:contextualSpacing/>
              <w:jc w:val="both"/>
              <w:rPr>
                <w:rFonts w:eastAsia="Calibri"/>
                <w:b/>
                <w:lang w:val="bg-BG"/>
              </w:rPr>
            </w:pPr>
            <w:r w:rsidRPr="00297A28">
              <w:rPr>
                <w:rFonts w:eastAsia="Calibri"/>
                <w:b/>
                <w:lang w:val="bg-BG"/>
              </w:rPr>
              <w:t>непълнолетни</w:t>
            </w:r>
          </w:p>
        </w:tc>
      </w:tr>
      <w:tr w:rsidR="00F41207" w:rsidRPr="00297A28" w:rsidTr="00776568">
        <w:trPr>
          <w:trHeight w:val="777"/>
        </w:trPr>
        <w:tc>
          <w:tcPr>
            <w:tcW w:w="2932" w:type="dxa"/>
            <w:vMerge/>
            <w:shd w:val="clear" w:color="auto" w:fill="auto"/>
          </w:tcPr>
          <w:p w:rsidR="00F41207" w:rsidRPr="00297A28" w:rsidRDefault="00F41207" w:rsidP="00903072">
            <w:pPr>
              <w:contextualSpacing/>
              <w:jc w:val="both"/>
              <w:rPr>
                <w:rFonts w:eastAsia="Calibri"/>
                <w:b/>
                <w:lang w:val="bg-BG"/>
              </w:rPr>
            </w:pPr>
          </w:p>
        </w:tc>
        <w:tc>
          <w:tcPr>
            <w:tcW w:w="2552" w:type="dxa"/>
            <w:shd w:val="clear" w:color="auto" w:fill="auto"/>
          </w:tcPr>
          <w:p w:rsidR="00F41207" w:rsidRPr="00297A28" w:rsidRDefault="00F41207" w:rsidP="00903072">
            <w:pPr>
              <w:contextualSpacing/>
              <w:jc w:val="both"/>
              <w:rPr>
                <w:rFonts w:eastAsia="Calibri"/>
                <w:b/>
                <w:lang w:val="bg-BG"/>
              </w:rPr>
            </w:pPr>
          </w:p>
        </w:tc>
        <w:tc>
          <w:tcPr>
            <w:tcW w:w="2835" w:type="dxa"/>
            <w:shd w:val="clear" w:color="auto" w:fill="auto"/>
          </w:tcPr>
          <w:p w:rsidR="00F41207" w:rsidRPr="00297A28" w:rsidRDefault="00F41207" w:rsidP="00903072">
            <w:pPr>
              <w:contextualSpacing/>
              <w:jc w:val="both"/>
              <w:rPr>
                <w:rFonts w:eastAsia="Calibri"/>
                <w:b/>
                <w:lang w:val="bg-BG"/>
              </w:rPr>
            </w:pPr>
          </w:p>
        </w:tc>
      </w:tr>
      <w:tr w:rsidR="00F41207" w:rsidRPr="00297A28" w:rsidTr="002209ED">
        <w:trPr>
          <w:trHeight w:val="341"/>
        </w:trPr>
        <w:tc>
          <w:tcPr>
            <w:tcW w:w="2932" w:type="dxa"/>
            <w:shd w:val="clear" w:color="auto" w:fill="auto"/>
          </w:tcPr>
          <w:p w:rsidR="00F41207" w:rsidRPr="00297A28" w:rsidRDefault="00F41207" w:rsidP="00903072">
            <w:pPr>
              <w:contextualSpacing/>
              <w:jc w:val="both"/>
              <w:rPr>
                <w:rFonts w:eastAsia="Calibri"/>
                <w:lang w:val="bg-BG"/>
              </w:rPr>
            </w:pPr>
            <w:r w:rsidRPr="00297A28">
              <w:rPr>
                <w:rFonts w:eastAsia="Calibri"/>
                <w:lang w:val="bg-BG"/>
              </w:rPr>
              <w:t>1</w:t>
            </w:r>
          </w:p>
        </w:tc>
        <w:tc>
          <w:tcPr>
            <w:tcW w:w="2552" w:type="dxa"/>
            <w:shd w:val="clear" w:color="auto" w:fill="auto"/>
          </w:tcPr>
          <w:p w:rsidR="00F41207" w:rsidRPr="00F41207" w:rsidRDefault="00F41207" w:rsidP="00F41207">
            <w:pPr>
              <w:rPr>
                <w:rFonts w:eastAsia="Calibri"/>
              </w:rPr>
            </w:pPr>
            <w:r>
              <w:rPr>
                <w:rFonts w:eastAsia="Calibri"/>
                <w:lang w:val="bg-BG"/>
              </w:rPr>
              <w:t>0</w:t>
            </w:r>
          </w:p>
        </w:tc>
        <w:tc>
          <w:tcPr>
            <w:tcW w:w="2835" w:type="dxa"/>
            <w:shd w:val="clear" w:color="auto" w:fill="auto"/>
          </w:tcPr>
          <w:p w:rsidR="00F41207" w:rsidRPr="00297A28" w:rsidRDefault="00F41207" w:rsidP="00903072">
            <w:pPr>
              <w:contextualSpacing/>
              <w:jc w:val="both"/>
              <w:rPr>
                <w:rFonts w:eastAsia="Calibri"/>
                <w:lang w:val="bg-BG"/>
              </w:rPr>
            </w:pPr>
            <w:r w:rsidRPr="00297A28">
              <w:rPr>
                <w:rFonts w:eastAsia="Calibri"/>
                <w:lang w:val="bg-BG"/>
              </w:rPr>
              <w:t>1</w:t>
            </w:r>
          </w:p>
          <w:p w:rsidR="00F41207" w:rsidRPr="00297A28" w:rsidRDefault="00F41207" w:rsidP="00903072">
            <w:pPr>
              <w:contextualSpacing/>
              <w:jc w:val="both"/>
              <w:rPr>
                <w:rFonts w:eastAsia="Calibri"/>
                <w:lang w:val="bg-BG"/>
              </w:rPr>
            </w:pPr>
          </w:p>
        </w:tc>
      </w:tr>
    </w:tbl>
    <w:p w:rsidR="000C43A0" w:rsidRPr="00297A28" w:rsidRDefault="000C43A0" w:rsidP="000C43A0">
      <w:pPr>
        <w:spacing w:after="200" w:line="276" w:lineRule="auto"/>
        <w:ind w:left="720"/>
        <w:contextualSpacing/>
        <w:jc w:val="both"/>
        <w:rPr>
          <w:rFonts w:eastAsia="Calibri"/>
          <w:lang w:val="bg-BG"/>
        </w:rPr>
      </w:pPr>
    </w:p>
    <w:p w:rsidR="000C43A0" w:rsidRPr="00297A28" w:rsidRDefault="000C43A0" w:rsidP="000C43A0">
      <w:pPr>
        <w:spacing w:after="200" w:line="276" w:lineRule="auto"/>
        <w:ind w:left="720"/>
        <w:contextualSpacing/>
        <w:jc w:val="both"/>
        <w:rPr>
          <w:rFonts w:eastAsia="Calibri"/>
          <w:b/>
          <w:lang w:val="bg-BG"/>
        </w:rPr>
      </w:pPr>
    </w:p>
    <w:p w:rsidR="000C43A0" w:rsidRPr="00297A28" w:rsidRDefault="000C43A0" w:rsidP="000C43A0">
      <w:pPr>
        <w:spacing w:after="200" w:line="276" w:lineRule="auto"/>
        <w:ind w:left="720"/>
        <w:contextualSpacing/>
        <w:jc w:val="both"/>
        <w:rPr>
          <w:rFonts w:eastAsia="Calibri"/>
          <w:b/>
          <w:lang w:val="bg-BG"/>
        </w:rPr>
      </w:pPr>
    </w:p>
    <w:tbl>
      <w:tblPr>
        <w:tblW w:w="8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552"/>
        <w:gridCol w:w="2835"/>
      </w:tblGrid>
      <w:tr w:rsidR="000C43A0" w:rsidRPr="00297A28" w:rsidTr="00903072">
        <w:trPr>
          <w:trHeight w:val="427"/>
        </w:trPr>
        <w:tc>
          <w:tcPr>
            <w:tcW w:w="2932" w:type="dxa"/>
            <w:vMerge w:val="restart"/>
            <w:shd w:val="clear" w:color="auto" w:fill="auto"/>
          </w:tcPr>
          <w:p w:rsidR="000C43A0" w:rsidRPr="00297A28" w:rsidRDefault="000C43A0" w:rsidP="00903072">
            <w:pPr>
              <w:contextualSpacing/>
              <w:jc w:val="both"/>
              <w:rPr>
                <w:rFonts w:eastAsia="Calibri"/>
                <w:b/>
                <w:lang w:val="bg-BG"/>
              </w:rPr>
            </w:pPr>
          </w:p>
          <w:p w:rsidR="000C43A0" w:rsidRPr="00297A28" w:rsidRDefault="000C43A0" w:rsidP="00903072">
            <w:pPr>
              <w:contextualSpacing/>
              <w:jc w:val="both"/>
              <w:rPr>
                <w:rFonts w:eastAsia="Calibri"/>
                <w:b/>
                <w:lang w:val="bg-BG"/>
              </w:rPr>
            </w:pPr>
            <w:r w:rsidRPr="00297A28">
              <w:rPr>
                <w:rFonts w:eastAsia="Calibri"/>
                <w:b/>
                <w:lang w:val="bg-BG"/>
              </w:rPr>
              <w:t>Брой консултирани деца във връзка с употреба на алкохол</w:t>
            </w:r>
          </w:p>
        </w:tc>
        <w:tc>
          <w:tcPr>
            <w:tcW w:w="5387" w:type="dxa"/>
            <w:gridSpan w:val="2"/>
            <w:shd w:val="clear" w:color="auto" w:fill="auto"/>
          </w:tcPr>
          <w:p w:rsidR="000C43A0" w:rsidRPr="00297A28" w:rsidRDefault="000C43A0" w:rsidP="00903072">
            <w:pPr>
              <w:contextualSpacing/>
              <w:jc w:val="both"/>
              <w:rPr>
                <w:rFonts w:eastAsia="Calibri"/>
                <w:b/>
                <w:lang w:val="bg-BG"/>
              </w:rPr>
            </w:pPr>
            <w:r w:rsidRPr="00297A28">
              <w:rPr>
                <w:rFonts w:eastAsia="Calibri"/>
                <w:b/>
                <w:lang w:val="bg-BG"/>
              </w:rPr>
              <w:t>Възраст</w:t>
            </w:r>
          </w:p>
        </w:tc>
      </w:tr>
      <w:tr w:rsidR="000C43A0" w:rsidRPr="00297A28" w:rsidTr="00903072">
        <w:trPr>
          <w:trHeight w:val="339"/>
        </w:trPr>
        <w:tc>
          <w:tcPr>
            <w:tcW w:w="2932" w:type="dxa"/>
            <w:vMerge/>
            <w:shd w:val="clear" w:color="auto" w:fill="auto"/>
          </w:tcPr>
          <w:p w:rsidR="000C43A0" w:rsidRPr="00297A28" w:rsidRDefault="000C43A0" w:rsidP="00903072">
            <w:pPr>
              <w:contextualSpacing/>
              <w:jc w:val="both"/>
              <w:rPr>
                <w:rFonts w:eastAsia="Calibri"/>
                <w:b/>
                <w:lang w:val="bg-BG"/>
              </w:rPr>
            </w:pPr>
          </w:p>
        </w:tc>
        <w:tc>
          <w:tcPr>
            <w:tcW w:w="2552" w:type="dxa"/>
            <w:shd w:val="clear" w:color="auto" w:fill="auto"/>
          </w:tcPr>
          <w:p w:rsidR="000C43A0" w:rsidRPr="00297A28" w:rsidRDefault="000C43A0" w:rsidP="00903072">
            <w:pPr>
              <w:contextualSpacing/>
              <w:jc w:val="both"/>
              <w:rPr>
                <w:rFonts w:eastAsia="Calibri"/>
                <w:b/>
                <w:lang w:val="bg-BG"/>
              </w:rPr>
            </w:pPr>
            <w:r w:rsidRPr="00297A28">
              <w:rPr>
                <w:rFonts w:eastAsia="Calibri"/>
                <w:b/>
                <w:lang w:val="bg-BG"/>
              </w:rPr>
              <w:t>малолетни</w:t>
            </w:r>
          </w:p>
        </w:tc>
        <w:tc>
          <w:tcPr>
            <w:tcW w:w="2835" w:type="dxa"/>
            <w:shd w:val="clear" w:color="auto" w:fill="auto"/>
          </w:tcPr>
          <w:p w:rsidR="000C43A0" w:rsidRPr="00297A28" w:rsidRDefault="000C43A0" w:rsidP="00903072">
            <w:pPr>
              <w:contextualSpacing/>
              <w:jc w:val="both"/>
              <w:rPr>
                <w:rFonts w:eastAsia="Calibri"/>
                <w:b/>
                <w:lang w:val="bg-BG"/>
              </w:rPr>
            </w:pPr>
            <w:r w:rsidRPr="00297A28">
              <w:rPr>
                <w:rFonts w:eastAsia="Calibri"/>
                <w:b/>
                <w:lang w:val="bg-BG"/>
              </w:rPr>
              <w:t>непълнолетни</w:t>
            </w:r>
          </w:p>
        </w:tc>
      </w:tr>
      <w:tr w:rsidR="00F41207" w:rsidRPr="00297A28" w:rsidTr="007F0EDF">
        <w:trPr>
          <w:trHeight w:val="777"/>
        </w:trPr>
        <w:tc>
          <w:tcPr>
            <w:tcW w:w="2932" w:type="dxa"/>
            <w:vMerge/>
            <w:shd w:val="clear" w:color="auto" w:fill="auto"/>
          </w:tcPr>
          <w:p w:rsidR="00F41207" w:rsidRPr="00297A28" w:rsidRDefault="00F41207" w:rsidP="00903072">
            <w:pPr>
              <w:contextualSpacing/>
              <w:jc w:val="both"/>
              <w:rPr>
                <w:rFonts w:eastAsia="Calibri"/>
                <w:b/>
                <w:lang w:val="bg-BG"/>
              </w:rPr>
            </w:pPr>
          </w:p>
        </w:tc>
        <w:tc>
          <w:tcPr>
            <w:tcW w:w="2552" w:type="dxa"/>
            <w:shd w:val="clear" w:color="auto" w:fill="auto"/>
          </w:tcPr>
          <w:p w:rsidR="00F41207" w:rsidRPr="00297A28" w:rsidRDefault="00F41207" w:rsidP="00903072">
            <w:pPr>
              <w:contextualSpacing/>
              <w:jc w:val="both"/>
              <w:rPr>
                <w:rFonts w:eastAsia="Calibri"/>
                <w:b/>
                <w:lang w:val="bg-BG"/>
              </w:rPr>
            </w:pPr>
          </w:p>
        </w:tc>
        <w:tc>
          <w:tcPr>
            <w:tcW w:w="2835" w:type="dxa"/>
            <w:shd w:val="clear" w:color="auto" w:fill="auto"/>
          </w:tcPr>
          <w:p w:rsidR="00F41207" w:rsidRPr="00297A28" w:rsidRDefault="00F41207" w:rsidP="00903072">
            <w:pPr>
              <w:contextualSpacing/>
              <w:jc w:val="both"/>
              <w:rPr>
                <w:rFonts w:eastAsia="Calibri"/>
                <w:b/>
                <w:lang w:val="bg-BG"/>
              </w:rPr>
            </w:pPr>
          </w:p>
        </w:tc>
      </w:tr>
      <w:tr w:rsidR="00F41207" w:rsidRPr="00297A28" w:rsidTr="00A14DB4">
        <w:trPr>
          <w:trHeight w:val="341"/>
        </w:trPr>
        <w:tc>
          <w:tcPr>
            <w:tcW w:w="2932" w:type="dxa"/>
            <w:shd w:val="clear" w:color="auto" w:fill="auto"/>
          </w:tcPr>
          <w:p w:rsidR="00F41207" w:rsidRPr="00297A28" w:rsidRDefault="00F41207" w:rsidP="00903072">
            <w:pPr>
              <w:contextualSpacing/>
              <w:jc w:val="both"/>
              <w:rPr>
                <w:rFonts w:eastAsia="Calibri"/>
              </w:rPr>
            </w:pPr>
            <w:r w:rsidRPr="00297A28">
              <w:rPr>
                <w:rFonts w:eastAsia="Calibri"/>
              </w:rPr>
              <w:t>1</w:t>
            </w:r>
          </w:p>
        </w:tc>
        <w:tc>
          <w:tcPr>
            <w:tcW w:w="2552" w:type="dxa"/>
            <w:shd w:val="clear" w:color="auto" w:fill="auto"/>
          </w:tcPr>
          <w:p w:rsidR="00F41207" w:rsidRPr="00297A28" w:rsidRDefault="00F41207" w:rsidP="00903072">
            <w:pPr>
              <w:contextualSpacing/>
              <w:jc w:val="both"/>
              <w:rPr>
                <w:rFonts w:eastAsia="Calibri"/>
                <w:lang w:val="bg-BG"/>
              </w:rPr>
            </w:pPr>
            <w:r>
              <w:rPr>
                <w:rFonts w:eastAsia="Calibri"/>
                <w:lang w:val="bg-BG"/>
              </w:rPr>
              <w:t>0</w:t>
            </w:r>
          </w:p>
        </w:tc>
        <w:tc>
          <w:tcPr>
            <w:tcW w:w="2835" w:type="dxa"/>
            <w:shd w:val="clear" w:color="auto" w:fill="auto"/>
          </w:tcPr>
          <w:p w:rsidR="00F41207" w:rsidRPr="00297A28" w:rsidRDefault="00F41207" w:rsidP="00903072">
            <w:pPr>
              <w:contextualSpacing/>
              <w:jc w:val="both"/>
              <w:rPr>
                <w:rFonts w:eastAsia="Calibri"/>
                <w:lang w:val="bg-BG"/>
              </w:rPr>
            </w:pPr>
            <w:r w:rsidRPr="00297A28">
              <w:rPr>
                <w:rFonts w:eastAsia="Calibri"/>
              </w:rPr>
              <w:t>1</w:t>
            </w:r>
          </w:p>
        </w:tc>
      </w:tr>
    </w:tbl>
    <w:p w:rsidR="000C43A0" w:rsidRPr="00297A28" w:rsidRDefault="000C43A0" w:rsidP="000C43A0">
      <w:pPr>
        <w:spacing w:after="200" w:line="276" w:lineRule="auto"/>
        <w:ind w:left="720"/>
        <w:contextualSpacing/>
        <w:jc w:val="both"/>
        <w:rPr>
          <w:rFonts w:eastAsia="Calibri"/>
          <w:lang w:val="bg-BG"/>
        </w:rPr>
      </w:pPr>
    </w:p>
    <w:p w:rsidR="000C43A0" w:rsidRPr="00297A28" w:rsidRDefault="000C43A0" w:rsidP="000C43A0">
      <w:pPr>
        <w:spacing w:after="200" w:line="276" w:lineRule="auto"/>
        <w:ind w:left="720"/>
        <w:contextualSpacing/>
        <w:jc w:val="both"/>
        <w:rPr>
          <w:rFonts w:eastAsia="Calibri"/>
          <w:b/>
          <w:lang w:val="bg-BG"/>
        </w:rPr>
      </w:pPr>
    </w:p>
    <w:p w:rsidR="000C43A0" w:rsidRPr="00297A28" w:rsidRDefault="000C43A0" w:rsidP="000C43A0">
      <w:pPr>
        <w:spacing w:after="200" w:line="276" w:lineRule="auto"/>
        <w:ind w:left="720"/>
        <w:contextualSpacing/>
        <w:jc w:val="both"/>
        <w:rPr>
          <w:rFonts w:eastAsia="Calibri"/>
          <w:b/>
          <w:lang w:val="bg-BG"/>
        </w:rPr>
      </w:pPr>
    </w:p>
    <w:p w:rsidR="000C43A0" w:rsidRPr="00297A28" w:rsidRDefault="00F41207" w:rsidP="000C43A0">
      <w:pPr>
        <w:ind w:firstLine="720"/>
        <w:jc w:val="both"/>
        <w:rPr>
          <w:lang w:val="bg-BG"/>
        </w:rPr>
      </w:pPr>
      <w:r>
        <w:rPr>
          <w:lang w:val="bg-BG"/>
        </w:rPr>
        <w:t>П</w:t>
      </w:r>
      <w:r w:rsidR="000C43A0" w:rsidRPr="00297A28">
        <w:rPr>
          <w:lang w:val="bg-BG"/>
        </w:rPr>
        <w:t>редприети са мерки за предотвратяване и противодействие на трафик на хора. С цел превенция на сексуалната експлоатация на деца и ученици са проведени беседи с класните ръководители от училищата на територията на община Джебел.</w:t>
      </w:r>
    </w:p>
    <w:p w:rsidR="000C43A0" w:rsidRPr="00297A28" w:rsidRDefault="000C43A0" w:rsidP="000C43A0">
      <w:pPr>
        <w:ind w:firstLine="720"/>
        <w:jc w:val="both"/>
        <w:rPr>
          <w:lang w:val="bg-BG"/>
        </w:rPr>
      </w:pPr>
      <w:r w:rsidRPr="00297A28">
        <w:rPr>
          <w:lang w:val="bg-BG"/>
        </w:rPr>
        <w:t>На територията на община Джебел не се осъществява жп транспорт поради, което не се налага предприемането на мерки. През 201</w:t>
      </w:r>
      <w:r w:rsidR="00F41207">
        <w:rPr>
          <w:lang w:val="bg-BG"/>
        </w:rPr>
        <w:t>9</w:t>
      </w:r>
      <w:r w:rsidRPr="00297A28">
        <w:rPr>
          <w:lang w:val="bg-BG"/>
        </w:rPr>
        <w:t>г. на територията на община Джебел няма установени малолетни или непълнолетни, споделящи идеи или принадлежащи към организации с екстремистки или радикален характер.</w:t>
      </w:r>
    </w:p>
    <w:p w:rsidR="000C43A0" w:rsidRPr="00297A28" w:rsidRDefault="000C43A0" w:rsidP="000C43A0">
      <w:pPr>
        <w:ind w:firstLine="720"/>
        <w:jc w:val="both"/>
        <w:rPr>
          <w:lang w:val="bg-BG"/>
        </w:rPr>
      </w:pPr>
      <w:r w:rsidRPr="00297A28">
        <w:rPr>
          <w:lang w:val="bg-BG"/>
        </w:rPr>
        <w:t>Няма установени малолетни и непълнолетни, мотивирани от расова, верска и етническа омраза.</w:t>
      </w:r>
    </w:p>
    <w:p w:rsidR="003D2EA1" w:rsidRDefault="000C43A0" w:rsidP="000C43A0">
      <w:pPr>
        <w:ind w:firstLine="720"/>
        <w:jc w:val="both"/>
        <w:rPr>
          <w:lang w:val="bg-BG"/>
        </w:rPr>
      </w:pPr>
      <w:r w:rsidRPr="00297A28">
        <w:rPr>
          <w:lang w:val="bg-BG"/>
        </w:rPr>
        <w:t>През 201</w:t>
      </w:r>
      <w:r w:rsidR="00F41207">
        <w:rPr>
          <w:lang w:val="bg-BG"/>
        </w:rPr>
        <w:t>9</w:t>
      </w:r>
      <w:r w:rsidRPr="00297A28">
        <w:rPr>
          <w:lang w:val="bg-BG"/>
        </w:rPr>
        <w:t>г. на територията на община Джебел не са извършени криминални деяния от непълнолетни, пр</w:t>
      </w:r>
      <w:r w:rsidR="00F41207">
        <w:rPr>
          <w:lang w:val="bg-BG"/>
        </w:rPr>
        <w:t>инадлежащи към футболни агитки .</w:t>
      </w:r>
      <w:r w:rsidRPr="00297A28">
        <w:rPr>
          <w:lang w:val="bg-BG"/>
        </w:rPr>
        <w:t xml:space="preserve">От община Джебел няма настанени в СПИ, ВУИ и ИПД. </w:t>
      </w:r>
    </w:p>
    <w:p w:rsidR="003D2EA1" w:rsidRDefault="000C43A0" w:rsidP="000C43A0">
      <w:pPr>
        <w:ind w:firstLine="720"/>
        <w:jc w:val="both"/>
        <w:rPr>
          <w:lang w:val="bg-BG"/>
        </w:rPr>
      </w:pPr>
      <w:r w:rsidRPr="00297A28">
        <w:rPr>
          <w:lang w:val="bg-BG"/>
        </w:rPr>
        <w:t xml:space="preserve">В местната комисия не сме имали проблеми при образуването и разглеждането на възпитателни дела. На всяко разглеждане на възпитателно дело е </w:t>
      </w:r>
      <w:r w:rsidRPr="00297A28">
        <w:rPr>
          <w:lang w:val="bg-BG"/>
        </w:rPr>
        <w:lastRenderedPageBreak/>
        <w:t xml:space="preserve">присъствал представител на ДСП-ОЗД. До настоящия момент не са установени нарушения при процедурите по образуването и разглеждането на възпитателни дела от страна на прокуратурата. </w:t>
      </w:r>
    </w:p>
    <w:p w:rsidR="000C43A0" w:rsidRPr="00297A28" w:rsidRDefault="003D2EA1" w:rsidP="000C43A0">
      <w:pPr>
        <w:ind w:firstLine="720"/>
        <w:jc w:val="both"/>
        <w:rPr>
          <w:lang w:val="bg-BG"/>
        </w:rPr>
      </w:pPr>
      <w:r>
        <w:rPr>
          <w:lang w:val="bg-BG"/>
        </w:rPr>
        <w:t>През 2019</w:t>
      </w:r>
      <w:r w:rsidR="000C43A0" w:rsidRPr="00297A28">
        <w:rPr>
          <w:lang w:val="bg-BG"/>
        </w:rPr>
        <w:t xml:space="preserve">г. МКБППМН продължи </w:t>
      </w:r>
      <w:proofErr w:type="spellStart"/>
      <w:r w:rsidR="000C43A0" w:rsidRPr="00297A28">
        <w:rPr>
          <w:lang w:val="bg-BG"/>
        </w:rPr>
        <w:t>съвместаната</w:t>
      </w:r>
      <w:proofErr w:type="spellEnd"/>
      <w:r w:rsidR="000C43A0" w:rsidRPr="00297A28">
        <w:rPr>
          <w:lang w:val="bg-BG"/>
        </w:rPr>
        <w:t xml:space="preserve"> си дейност с УКПППМН, училищните ръководства, Дирекция „Социално подпомагане”, отдел „ЗД”, ЦОП, РУ „Полиция” и прокуратурата. Обменяше се нужната информация и се работеше съвместно за разрешаване на възникнали проблеми с подрастващите.</w:t>
      </w:r>
    </w:p>
    <w:p w:rsidR="000C43A0" w:rsidRPr="00297A28" w:rsidRDefault="000C43A0" w:rsidP="000C43A0">
      <w:pPr>
        <w:ind w:firstLine="720"/>
        <w:jc w:val="both"/>
        <w:rPr>
          <w:rFonts w:eastAsia="Calibri"/>
          <w:lang w:val="bg-BG"/>
        </w:rPr>
      </w:pPr>
      <w:r w:rsidRPr="00297A28">
        <w:rPr>
          <w:rFonts w:eastAsia="Calibri"/>
          <w:lang w:val="bg-BG"/>
        </w:rPr>
        <w:t>През 201</w:t>
      </w:r>
      <w:r w:rsidR="00297A28" w:rsidRPr="00297A28">
        <w:rPr>
          <w:rFonts w:eastAsia="Calibri"/>
        </w:rPr>
        <w:t>9</w:t>
      </w:r>
      <w:r w:rsidRPr="00297A28">
        <w:rPr>
          <w:rFonts w:eastAsia="Calibri"/>
          <w:lang w:val="bg-BG"/>
        </w:rPr>
        <w:t>г. в работата с децата от особено значение бе ролята и на ЦОП. През 201</w:t>
      </w:r>
      <w:r w:rsidR="00297A28" w:rsidRPr="00297A28">
        <w:rPr>
          <w:rFonts w:eastAsia="Calibri"/>
        </w:rPr>
        <w:t>9</w:t>
      </w:r>
      <w:r w:rsidRPr="00297A28">
        <w:rPr>
          <w:rFonts w:eastAsia="Calibri"/>
        </w:rPr>
        <w:t xml:space="preserve"> </w:t>
      </w:r>
      <w:r w:rsidRPr="00297A28">
        <w:rPr>
          <w:rFonts w:eastAsia="Calibri"/>
          <w:lang w:val="bg-BG"/>
        </w:rPr>
        <w:t xml:space="preserve">г. услугите на ЦОП гр.Джебел са ползвали средно </w:t>
      </w:r>
      <w:r w:rsidR="00297A28" w:rsidRPr="00297A28">
        <w:rPr>
          <w:rFonts w:eastAsia="Calibri"/>
        </w:rPr>
        <w:t>28</w:t>
      </w:r>
      <w:r w:rsidRPr="00297A28">
        <w:rPr>
          <w:rFonts w:eastAsia="Calibri"/>
          <w:lang w:val="bg-BG"/>
        </w:rPr>
        <w:t xml:space="preserve"> деца и техните семейства. Ново постъпилите деца за 201</w:t>
      </w:r>
      <w:r w:rsidR="00297A28" w:rsidRPr="00297A28">
        <w:rPr>
          <w:rFonts w:eastAsia="Calibri"/>
        </w:rPr>
        <w:t>9</w:t>
      </w:r>
      <w:r w:rsidRPr="00297A28">
        <w:rPr>
          <w:rFonts w:eastAsia="Calibri"/>
          <w:lang w:val="bg-BG"/>
        </w:rPr>
        <w:t xml:space="preserve">г. са </w:t>
      </w:r>
      <w:r w:rsidR="00297A28" w:rsidRPr="00297A28">
        <w:rPr>
          <w:rFonts w:eastAsia="Calibri"/>
        </w:rPr>
        <w:t>8</w:t>
      </w:r>
      <w:r w:rsidR="003D2EA1">
        <w:rPr>
          <w:rFonts w:eastAsia="Calibri"/>
          <w:lang w:val="bg-BG"/>
        </w:rPr>
        <w:t>. Услуги са получили 3 лица кандидат осиновители и един приемен родител.</w:t>
      </w:r>
    </w:p>
    <w:p w:rsidR="000C43A0" w:rsidRPr="00297A28" w:rsidRDefault="000C43A0" w:rsidP="000C43A0">
      <w:pPr>
        <w:spacing w:after="200"/>
        <w:jc w:val="both"/>
        <w:rPr>
          <w:rFonts w:eastAsia="Calibri"/>
        </w:rPr>
      </w:pPr>
      <w:r w:rsidRPr="00297A28">
        <w:rPr>
          <w:rFonts w:eastAsia="Calibri"/>
          <w:lang w:val="bg-BG"/>
        </w:rPr>
        <w:t>Услугите, които е предоставил центъра за деца от общината са:</w:t>
      </w:r>
    </w:p>
    <w:p w:rsidR="000C43A0" w:rsidRPr="00297A28" w:rsidRDefault="000C43A0" w:rsidP="000C43A0">
      <w:pPr>
        <w:spacing w:after="200"/>
        <w:jc w:val="both"/>
        <w:rPr>
          <w:rFonts w:eastAsia="Calibri"/>
          <w:lang w:val="bg-BG"/>
        </w:rPr>
      </w:pPr>
      <w:r w:rsidRPr="00297A28">
        <w:rPr>
          <w:rFonts w:eastAsia="Calibri"/>
          <w:lang w:val="bg-BG"/>
        </w:rPr>
        <w:t xml:space="preserve">    -консултиране и подкрепа на деца с увреждане и техните семейства;</w:t>
      </w:r>
    </w:p>
    <w:p w:rsidR="000C43A0" w:rsidRPr="00297A28" w:rsidRDefault="000C43A0" w:rsidP="000C43A0">
      <w:pPr>
        <w:spacing w:after="200" w:line="480" w:lineRule="auto"/>
        <w:jc w:val="both"/>
        <w:rPr>
          <w:rFonts w:eastAsia="Calibri"/>
          <w:lang w:val="bg-BG"/>
        </w:rPr>
      </w:pPr>
      <w:r w:rsidRPr="00297A28">
        <w:rPr>
          <w:rFonts w:eastAsia="Calibri"/>
          <w:lang w:val="bg-BG"/>
        </w:rPr>
        <w:t xml:space="preserve">    -консултиране на деца с емоционални и поведенчески проблеми;</w:t>
      </w:r>
    </w:p>
    <w:p w:rsidR="000C43A0" w:rsidRPr="00297A28" w:rsidRDefault="000C43A0" w:rsidP="000C43A0">
      <w:pPr>
        <w:spacing w:after="200"/>
        <w:jc w:val="both"/>
        <w:rPr>
          <w:rFonts w:eastAsia="Calibri"/>
          <w:lang w:val="bg-BG"/>
        </w:rPr>
      </w:pPr>
      <w:r w:rsidRPr="00297A28">
        <w:rPr>
          <w:rFonts w:eastAsia="Calibri"/>
          <w:lang w:val="bg-BG"/>
        </w:rPr>
        <w:t xml:space="preserve">     -индивидуална педагогическа, психологическа и социална подкрепа на деца за превенция на отпадане от училище;</w:t>
      </w:r>
    </w:p>
    <w:p w:rsidR="000C43A0" w:rsidRPr="00297A28" w:rsidRDefault="000C43A0" w:rsidP="000C43A0">
      <w:pPr>
        <w:spacing w:after="200"/>
        <w:jc w:val="both"/>
        <w:rPr>
          <w:rFonts w:eastAsia="Calibri"/>
        </w:rPr>
      </w:pPr>
      <w:r w:rsidRPr="00297A28">
        <w:rPr>
          <w:rFonts w:eastAsia="Calibri"/>
          <w:lang w:val="bg-BG"/>
        </w:rPr>
        <w:t xml:space="preserve">     -групова работа за придобиване и развитие на социални и училищни умения;</w:t>
      </w:r>
    </w:p>
    <w:p w:rsidR="000C43A0" w:rsidRPr="00297A28" w:rsidRDefault="000C43A0" w:rsidP="000C43A0">
      <w:pPr>
        <w:spacing w:after="200"/>
        <w:jc w:val="both"/>
        <w:rPr>
          <w:rFonts w:eastAsia="Calibri"/>
          <w:lang w:val="bg-BG"/>
        </w:rPr>
      </w:pPr>
      <w:r w:rsidRPr="00297A28">
        <w:rPr>
          <w:rFonts w:eastAsia="Calibri"/>
        </w:rPr>
        <w:t xml:space="preserve">      -</w:t>
      </w:r>
      <w:r w:rsidRPr="00297A28">
        <w:rPr>
          <w:rFonts w:eastAsia="Calibri"/>
          <w:lang w:val="bg-BG"/>
        </w:rPr>
        <w:t xml:space="preserve">консултиране на деца в риск от увреждане на тяхното физическо, </w:t>
      </w:r>
      <w:proofErr w:type="gramStart"/>
      <w:r w:rsidRPr="00297A28">
        <w:rPr>
          <w:rFonts w:eastAsia="Calibri"/>
          <w:lang w:val="bg-BG"/>
        </w:rPr>
        <w:t>психическо ,</w:t>
      </w:r>
      <w:proofErr w:type="gramEnd"/>
      <w:r w:rsidRPr="00297A28">
        <w:rPr>
          <w:rFonts w:eastAsia="Calibri"/>
          <w:lang w:val="bg-BG"/>
        </w:rPr>
        <w:t xml:space="preserve"> емоционално и социално развитие.</w:t>
      </w:r>
    </w:p>
    <w:p w:rsidR="000C43A0" w:rsidRPr="00297A28" w:rsidRDefault="000C43A0" w:rsidP="000C43A0">
      <w:pPr>
        <w:spacing w:after="200"/>
        <w:jc w:val="both"/>
        <w:rPr>
          <w:rFonts w:eastAsia="Calibri"/>
        </w:rPr>
      </w:pPr>
      <w:r w:rsidRPr="00297A28">
        <w:rPr>
          <w:rFonts w:eastAsia="Calibri"/>
          <w:lang w:val="bg-BG"/>
        </w:rPr>
        <w:t>Предоставените услуги са индивидуални и групови в зависимост от потребностите на децата и заложените в индивидуалните планове дейности за превенция.</w:t>
      </w:r>
    </w:p>
    <w:p w:rsidR="000C43A0" w:rsidRPr="00297A28" w:rsidRDefault="000C43A0" w:rsidP="000C43A0">
      <w:pPr>
        <w:spacing w:after="200"/>
        <w:ind w:firstLine="720"/>
        <w:jc w:val="both"/>
        <w:rPr>
          <w:lang w:val="bg-BG"/>
        </w:rPr>
      </w:pPr>
      <w:r w:rsidRPr="00297A28">
        <w:rPr>
          <w:lang w:val="bg-BG"/>
        </w:rPr>
        <w:t>През изминалата година няма закрити детски градини.</w:t>
      </w:r>
      <w:r w:rsidR="003D2EA1" w:rsidRPr="00297A28">
        <w:rPr>
          <w:lang w:val="bg-BG"/>
        </w:rPr>
        <w:t xml:space="preserve"> </w:t>
      </w:r>
      <w:r w:rsidRPr="00297A28">
        <w:rPr>
          <w:lang w:val="bg-BG"/>
        </w:rPr>
        <w:t>С цел подпомагане на социално слабите семейства, които нямат възможност да изпращат децата си да учат в други населени места се стараем да не се закриват детски градини и училища. В ОДК са сформирани групи по различни направления, където децата могат да развиват своите умения и способности.Насърчаваме децата да участват  в различни мероприятия и конкурси от различен характер в зависимост от техните заложби.Особено активни са учениците от различните училища при реализиране културния и спортния календар. Активни участници са и в различни състезания и конкурси, като „Млад огнеборец”, състезание по г</w:t>
      </w:r>
      <w:r w:rsidR="003D2EA1">
        <w:rPr>
          <w:lang w:val="bg-BG"/>
        </w:rPr>
        <w:t xml:space="preserve">ражданска защита и др. </w:t>
      </w:r>
      <w:r w:rsidRPr="00297A28">
        <w:rPr>
          <w:lang w:val="bg-BG"/>
        </w:rPr>
        <w:t>Участие взеха и в конкурса за рисунка„С очите си видях бедата“.За реализирането на такива мероприятия Общинска администрация гр.Джебел оказва специално внимание и помощ в рамките на възможностите си. Благодарение на съвместната работа между институциите бе възможно реализирането на програмата за закрила</w:t>
      </w:r>
      <w:r w:rsidR="003D2EA1">
        <w:rPr>
          <w:lang w:val="bg-BG"/>
        </w:rPr>
        <w:t xml:space="preserve"> на децата в общината през 2019</w:t>
      </w:r>
      <w:r w:rsidRPr="00297A28">
        <w:rPr>
          <w:lang w:val="bg-BG"/>
        </w:rPr>
        <w:t xml:space="preserve">г., която трябва да продължи и в бъдеще. </w:t>
      </w:r>
    </w:p>
    <w:p w:rsidR="00C66EA4" w:rsidRPr="00297A28" w:rsidRDefault="00C66EA4"/>
    <w:sectPr w:rsidR="00C66EA4" w:rsidRPr="00297A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A0"/>
    <w:rsid w:val="000C43A0"/>
    <w:rsid w:val="001E764F"/>
    <w:rsid w:val="00297A28"/>
    <w:rsid w:val="002E1163"/>
    <w:rsid w:val="00323733"/>
    <w:rsid w:val="003D2EA1"/>
    <w:rsid w:val="00446651"/>
    <w:rsid w:val="005211EB"/>
    <w:rsid w:val="00526D9B"/>
    <w:rsid w:val="00616925"/>
    <w:rsid w:val="00851FEC"/>
    <w:rsid w:val="00966839"/>
    <w:rsid w:val="00A10038"/>
    <w:rsid w:val="00C66EA4"/>
    <w:rsid w:val="00EA27C1"/>
    <w:rsid w:val="00F41207"/>
    <w:rsid w:val="00F426F2"/>
    <w:rsid w:val="00FC75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3A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3A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D58E9-AC1B-426F-B807-C9532B16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2275</Words>
  <Characters>12973</Characters>
  <Application>Microsoft Office Word</Application>
  <DocSecurity>0</DocSecurity>
  <Lines>108</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2020-02-05T08:07:00Z</dcterms:created>
  <dcterms:modified xsi:type="dcterms:W3CDTF">2020-02-11T12:20:00Z</dcterms:modified>
</cp:coreProperties>
</file>